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HRP-308 | </w:t>
      </w:r>
      <w:sdt>
        <w:sdtPr>
          <w:tag w:val="goog_rdk_0"/>
          <w:id w:val="357786945"/>
        </w:sdtPr>
        <w:sdtEndPr/>
        <w:sdtContent>
          <w:r>
            <w:rPr>
              <w:rFonts w:ascii="Arial" w:eastAsia="Arial" w:hAnsi="Arial" w:cs="Arial"/>
              <w:color w:val="000000"/>
              <w:sz w:val="24"/>
              <w:szCs w:val="24"/>
            </w:rPr>
            <w:t>1</w:t>
          </w:r>
        </w:sdtContent>
      </w:sdt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/</w:t>
      </w:r>
      <w:sdt>
        <w:sdtPr>
          <w:tag w:val="goog_rdk_5"/>
          <w:id w:val="-1063715183"/>
        </w:sdtPr>
        <w:sdtEndPr/>
        <w:sdtContent>
          <w:r>
            <w:rPr>
              <w:rFonts w:ascii="Arial" w:eastAsia="Arial" w:hAnsi="Arial" w:cs="Arial"/>
              <w:sz w:val="24"/>
              <w:szCs w:val="24"/>
            </w:rPr>
            <w:t>23</w:t>
          </w:r>
        </w:sdtContent>
      </w:sdt>
      <w:r>
        <w:rPr>
          <w:rFonts w:ascii="Arial" w:eastAsia="Arial" w:hAnsi="Arial" w:cs="Arial"/>
          <w:color w:val="000000"/>
          <w:sz w:val="24"/>
          <w:szCs w:val="24"/>
        </w:rPr>
        <w:t xml:space="preserve">/2024 </w:t>
      </w:r>
      <w:bookmarkStart w:id="0" w:name="_GoBack"/>
      <w:bookmarkEnd w:id="0"/>
    </w:p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color w:val="000000"/>
        </w:rPr>
      </w:pP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Pre-Review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IRB staff </w:t>
      </w:r>
      <w:r>
        <w:rPr>
          <w:rFonts w:ascii="Arial" w:eastAsia="Arial" w:hAnsi="Arial" w:cs="Arial"/>
        </w:rPr>
        <w:t>conducting</w:t>
      </w:r>
      <w:r>
        <w:rPr>
          <w:rFonts w:ascii="Arial" w:eastAsia="Arial" w:hAnsi="Arial" w:cs="Arial"/>
          <w:color w:val="000000"/>
        </w:rPr>
        <w:t xml:space="preserve"> screening submission materials.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All Reviews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9"/>
          <w:id w:val="11294936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Determine the </w:t>
      </w: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laws that apply to the Human Research and indicate in the “Regulatory Oversight” section of the Pre-Review Activity.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0"/>
          <w:id w:val="-14463717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Determine whether the </w:t>
      </w:r>
      <w:r>
        <w:rPr>
          <w:rFonts w:ascii="Arial" w:eastAsia="Arial" w:hAnsi="Arial" w:cs="Arial"/>
          <w:color w:val="000000"/>
          <w:u w:val="single"/>
        </w:rPr>
        <w:t>Human Research</w:t>
      </w:r>
      <w:r>
        <w:rPr>
          <w:rFonts w:ascii="Arial" w:eastAsia="Arial" w:hAnsi="Arial" w:cs="Arial"/>
          <w:color w:val="000000"/>
        </w:rPr>
        <w:t xml:space="preserve"> has received all required ancillary reviews (per HRP-309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WORKSHEET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Ancillary Review Matrix) and approval by the appropriate committees and officials.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1"/>
          <w:id w:val="7406797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If the Human Research could be subject to EU GDP</w:t>
      </w:r>
      <w:r>
        <w:rPr>
          <w:rFonts w:ascii="Arial" w:eastAsia="Arial" w:hAnsi="Arial" w:cs="Arial"/>
          <w:color w:val="000000"/>
        </w:rPr>
        <w:t>R, send to HRPP Director or Designee for consideration of review by privacy office and legal counsel.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2"/>
          <w:id w:val="82509253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there is a </w:t>
      </w:r>
      <w:r>
        <w:rPr>
          <w:rFonts w:ascii="Arial" w:eastAsia="Arial" w:hAnsi="Arial" w:cs="Arial"/>
          <w:color w:val="000000"/>
        </w:rPr>
        <w:t>HIPAA authorization, review using HRP-330 – WORKSHEET – HIPAA Authorization.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3"/>
          <w:id w:val="-132004009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a HIPAA waiver of authorization is required, grant using HRP-441 – CHECKLIST – HIPAA Waiver of Authorization.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00000"/>
        </w:rPr>
        <w:sectPr w:rsidR="00F6611E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 xml:space="preserve">Note any missing materials necessary for review in the “Notes” section </w:t>
      </w:r>
      <w:proofErr w:type="gramStart"/>
      <w:r>
        <w:rPr>
          <w:rFonts w:ascii="Arial" w:eastAsia="Arial" w:hAnsi="Arial" w:cs="Arial"/>
          <w:b/>
          <w:color w:val="000000"/>
        </w:rPr>
        <w:t>of  HRP</w:t>
      </w:r>
      <w:proofErr w:type="gramEnd"/>
      <w:r>
        <w:rPr>
          <w:rFonts w:ascii="Arial" w:eastAsia="Arial" w:hAnsi="Arial" w:cs="Arial"/>
          <w:b/>
          <w:color w:val="000000"/>
        </w:rPr>
        <w:t>-401 - Checklist - Pre-Review: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4"/>
          <w:id w:val="14387225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Completed Huron IRB application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5"/>
          <w:id w:val="12093744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Investigator Protocol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6"/>
          <w:id w:val="103739859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Consent document(s) or script(s)</w:t>
      </w:r>
    </w:p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7"/>
          <w:id w:val="-6150533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Data collection instruments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18"/>
          <w:id w:val="-18097556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Written material to be seen or heard by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9"/>
          <w:id w:val="16538612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Determine whether any new information has been provided (For example, a new risk.) If so, follow HRP-024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SOP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New Information)</w:t>
      </w: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INITIAL REVIEW and MODIFICATION (when the modification affects one of the following)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MS Gothic" w:eastAsia="MS Gothic" w:hAnsi="MS Gothic" w:cs="MS Gothic"/>
        </w:rPr>
        <w:t>☐</w:t>
      </w:r>
      <w:r>
        <w:rPr>
          <w:rFonts w:ascii="Arial" w:eastAsia="Arial" w:hAnsi="Arial" w:cs="Arial"/>
        </w:rPr>
        <w:t xml:space="preserve"> If the submission includes a request to serve as the single IRB of record (</w:t>
      </w:r>
      <w:proofErr w:type="spellStart"/>
      <w:r>
        <w:rPr>
          <w:rFonts w:ascii="Arial" w:eastAsia="Arial" w:hAnsi="Arial" w:cs="Arial"/>
        </w:rPr>
        <w:t>sIRB</w:t>
      </w:r>
      <w:proofErr w:type="spellEnd"/>
      <w:r>
        <w:rPr>
          <w:rFonts w:ascii="Arial" w:eastAsia="Arial" w:hAnsi="Arial" w:cs="Arial"/>
        </w:rPr>
        <w:t xml:space="preserve">) for a </w:t>
      </w:r>
      <w:r>
        <w:rPr>
          <w:rFonts w:ascii="Arial" w:eastAsia="Arial" w:hAnsi="Arial" w:cs="Arial"/>
          <w:u w:val="single"/>
        </w:rPr>
        <w:t>Cooperative Study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u w:val="single"/>
        </w:rPr>
        <w:t>Multi-Site Study</w:t>
      </w:r>
      <w:r>
        <w:rPr>
          <w:rFonts w:ascii="Arial" w:eastAsia="Arial" w:hAnsi="Arial" w:cs="Arial"/>
        </w:rPr>
        <w:t xml:space="preserve">, determine if an </w:t>
      </w:r>
      <w:r>
        <w:rPr>
          <w:rFonts w:ascii="Arial" w:eastAsia="Arial" w:hAnsi="Arial" w:cs="Arial"/>
          <w:u w:val="single"/>
        </w:rPr>
        <w:t>authorization agreement</w:t>
      </w:r>
      <w:r>
        <w:rPr>
          <w:rFonts w:ascii="Arial" w:eastAsia="Arial" w:hAnsi="Arial" w:cs="Arial"/>
        </w:rPr>
        <w:t xml:space="preserve"> is needed using HRP-801 - SOP - Establishing Authorization Agreements.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0"/>
          <w:id w:val="3906976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 For initial reviews, determine whether the principal investigator has any lapsed studies. If so, list in the “Notes” section of HRP-401 - Checklist - Pre-Review.</w:t>
      </w:r>
    </w:p>
    <w:p w:rsidR="00F6611E" w:rsidRDefault="00D62E14">
      <w:pP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If the research involves new personnel, confirm all training requirements are satisfied.  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MS Gothic" w:eastAsia="MS Gothic" w:hAnsi="MS Gothic" w:cs="MS Gothic"/>
        </w:rPr>
      </w:pPr>
      <w:r>
        <w:rPr>
          <w:rFonts w:ascii="Arial" w:eastAsia="Arial" w:hAnsi="Arial" w:cs="Arial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If the research involves FDA oversight, confirm the principal investigator is not listed on the FDA debarment list.  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☐</w:t>
      </w:r>
      <w:r>
        <w:rPr>
          <w:rFonts w:ascii="Arial" w:eastAsia="Arial" w:hAnsi="Arial" w:cs="Arial"/>
          <w:color w:val="000000"/>
        </w:rPr>
        <w:t>If the research involves clinical activities, confirm privileges of staff conducting clinical activities.</w:t>
      </w:r>
      <w:r>
        <w:rPr>
          <w:rFonts w:ascii="MS Gothic" w:eastAsia="MS Gothic" w:hAnsi="MS Gothic" w:cs="MS Gothic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 xml:space="preserve"> 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If the research involve</w:t>
      </w:r>
      <w:r>
        <w:rPr>
          <w:rFonts w:ascii="Arial" w:eastAsia="Arial" w:hAnsi="Arial" w:cs="Arial"/>
          <w:color w:val="000000"/>
        </w:rPr>
        <w:t xml:space="preserve">s the use of a drug use the HRP-306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WORKSHEET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Drugs.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21"/>
          <w:id w:val="6981273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the research involves the use of a device use the HRP-307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color w:val="000000"/>
        </w:rPr>
        <w:t xml:space="preserve">WORKSHEET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Devices.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2"/>
          <w:id w:val="104268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Note any special determinations that need to be made by the convened IRB or </w:t>
      </w:r>
      <w:r>
        <w:rPr>
          <w:rFonts w:ascii="Arial" w:eastAsia="Arial" w:hAnsi="Arial" w:cs="Arial"/>
          <w:color w:val="000000"/>
          <w:u w:val="single"/>
        </w:rPr>
        <w:t>Designated Reviewer</w:t>
      </w:r>
      <w:r>
        <w:rPr>
          <w:rFonts w:ascii="Arial" w:eastAsia="Arial" w:hAnsi="Arial" w:cs="Arial"/>
          <w:color w:val="000000"/>
        </w:rPr>
        <w:t xml:space="preserve"> in the “Spe</w:t>
      </w:r>
      <w:r>
        <w:rPr>
          <w:rFonts w:ascii="Arial" w:eastAsia="Arial" w:hAnsi="Arial" w:cs="Arial"/>
          <w:color w:val="000000"/>
        </w:rPr>
        <w:t>cial Determinations” section of the Pre-Review Activity.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5"/>
          <w:id w:val="-55346993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the device meets the abbreviated IDE requirements, note “Non</w:t>
      </w:r>
      <w:sdt>
        <w:sdtPr>
          <w:tag w:val="goog_rdk_23"/>
          <w:id w:val="140311503"/>
        </w:sdtPr>
        <w:sdtEndPr/>
        <w:sdtContent>
          <w:r>
            <w:rPr>
              <w:rFonts w:ascii="Arial" w:eastAsia="Arial" w:hAnsi="Arial" w:cs="Arial"/>
              <w:color w:val="000000"/>
            </w:rPr>
            <w:t>-</w:t>
          </w:r>
        </w:sdtContent>
      </w:sdt>
      <w:sdt>
        <w:sdtPr>
          <w:tag w:val="goog_rdk_24"/>
          <w:id w:val="-1842850503"/>
          <w:showingPlcHdr/>
        </w:sdtPr>
        <w:sdtEndPr/>
        <w:sdtContent>
          <w:r w:rsidR="00B2748B">
            <w:t xml:space="preserve">     </w:t>
          </w:r>
        </w:sdtContent>
      </w:sdt>
      <w:r>
        <w:rPr>
          <w:rFonts w:ascii="Arial" w:eastAsia="Arial" w:hAnsi="Arial" w:cs="Arial"/>
          <w:color w:val="000000"/>
        </w:rPr>
        <w:t>significant risk device determination” in the “Special Determinations” section of the Pre-Review Activity.</w:t>
      </w:r>
    </w:p>
    <w:bookmarkStart w:id="1" w:name="_heading=h.gjdgxs" w:colFirst="0" w:colLast="0"/>
    <w:bookmarkEnd w:id="1"/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6"/>
          <w:id w:val="-14228652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the research is NIH-funded (regardless of whether the investigator has indicated the use of a Certificate of Confidentiality), note the presence of a Certificate of Confidentiality in the Protocol Tracking section of the Pre-Review Checklist.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 xml:space="preserve">Note any missing materials necessary for review in the “Notes” section </w:t>
      </w:r>
      <w:proofErr w:type="gramStart"/>
      <w:r>
        <w:rPr>
          <w:rFonts w:ascii="Arial" w:eastAsia="Arial" w:hAnsi="Arial" w:cs="Arial"/>
          <w:b/>
          <w:color w:val="000000"/>
        </w:rPr>
        <w:t>of  HRP</w:t>
      </w:r>
      <w:proofErr w:type="gramEnd"/>
      <w:r>
        <w:rPr>
          <w:rFonts w:ascii="Arial" w:eastAsia="Arial" w:hAnsi="Arial" w:cs="Arial"/>
          <w:b/>
          <w:color w:val="000000"/>
        </w:rPr>
        <w:t>-401 - Checklist - Pre-Review: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27"/>
          <w:id w:val="-43598106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Qualifications of the key personnel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28"/>
          <w:id w:val="-14549393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Complete sponsor protocol (including DHHS protocol)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29"/>
          <w:id w:val="14347033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DHHS- approved sample consent docu</w:t>
      </w:r>
      <w:r>
        <w:rPr>
          <w:rFonts w:ascii="Arial" w:eastAsia="Arial" w:hAnsi="Arial" w:cs="Arial"/>
          <w:color w:val="000000"/>
        </w:rPr>
        <w:t>ment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0"/>
          <w:id w:val="-9665934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Investigator brochure for investigational drug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1"/>
          <w:id w:val="13129882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Package insert for marketed drugs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2"/>
          <w:id w:val="14063489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Executed Reliance Agreement(s)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3"/>
          <w:id w:val="14098175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Product information for medical devices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4"/>
          <w:id w:val="-16727078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For Department of Education (ED) research ensure that a permission letter has b</w:t>
      </w:r>
      <w:r>
        <w:rPr>
          <w:rFonts w:ascii="Arial" w:eastAsia="Arial" w:hAnsi="Arial" w:cs="Arial"/>
          <w:color w:val="000000"/>
        </w:rPr>
        <w:t>een submitted attesting compliance with FERPA and PPRA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For the Department of Defense research involving DOD-affiliated personnel, ensure </w:t>
      </w:r>
      <w:proofErr w:type="gramStart"/>
      <w:r>
        <w:rPr>
          <w:rFonts w:ascii="Arial" w:eastAsia="Arial" w:hAnsi="Arial" w:cs="Arial"/>
          <w:color w:val="000000"/>
        </w:rPr>
        <w:t>approval  to</w:t>
      </w:r>
      <w:proofErr w:type="gramEnd"/>
      <w:r>
        <w:rPr>
          <w:rFonts w:ascii="Arial" w:eastAsia="Arial" w:hAnsi="Arial" w:cs="Arial"/>
          <w:color w:val="000000"/>
        </w:rPr>
        <w:t xml:space="preserve"> conduct the research is submitted from the DOD-affiliated personnel’s command or DOD HRPP 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37"/>
          <w:id w:val="-155323201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For research sharing a Limited Data Set (LDS) from VCUHS to </w:t>
      </w:r>
      <w:sdt>
        <w:sdtPr>
          <w:tag w:val="goog_rdk_35"/>
          <w:id w:val="1742521635"/>
          <w:showingPlcHdr/>
        </w:sdtPr>
        <w:sdtEndPr/>
        <w:sdtContent>
          <w:r w:rsidR="00B2748B">
            <w:t xml:space="preserve">     </w:t>
          </w:r>
        </w:sdtContent>
      </w:sdt>
      <w:sdt>
        <w:sdtPr>
          <w:tag w:val="goog_rdk_36"/>
          <w:id w:val="1099363875"/>
        </w:sdtPr>
        <w:sdtEndPr/>
        <w:sdtContent>
          <w:r>
            <w:rPr>
              <w:rFonts w:ascii="Arial" w:eastAsia="Arial" w:hAnsi="Arial" w:cs="Arial"/>
            </w:rPr>
            <w:t>VCU</w:t>
          </w:r>
        </w:sdtContent>
      </w:sdt>
      <w:r>
        <w:rPr>
          <w:rFonts w:ascii="Arial" w:eastAsia="Arial" w:hAnsi="Arial" w:cs="Arial"/>
        </w:rPr>
        <w:t xml:space="preserve">, a Data Use Agreement for LDS form signed by investigator 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>Note missing/inappropriately answered Investigator Protocol sections in the “Notes” section of HRP-401 - Checklist - Pre-Review: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8"/>
          <w:id w:val="2017566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IRB Review History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39"/>
          <w:id w:val="-10578592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Objectives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0"/>
          <w:id w:val="13171405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Background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1"/>
          <w:id w:val="21205622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Setting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2"/>
          <w:id w:val="201657251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Resources Available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3"/>
          <w:id w:val="119126775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Prior Approvals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4"/>
          <w:id w:val="-132519270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Study Design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5"/>
          <w:id w:val="-164125908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Recruitment Methods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6"/>
          <w:id w:val="-164589293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Inclusion/Exclusion Criteria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7"/>
          <w:id w:val="134019690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Compensation for Injury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8"/>
          <w:id w:val="-12484234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Local Number of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49"/>
          <w:id w:val="-16360206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Total Number of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0"/>
          <w:id w:val="64485914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Study Timelines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1"/>
          <w:id w:val="-8656801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Study Endpoints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2"/>
          <w:id w:val="-9348238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Procedures Involved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3"/>
          <w:id w:val="179594194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Data and Specimen Banking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4"/>
          <w:id w:val="13013455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Data Management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5"/>
          <w:id w:val="16736836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Confidentiality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6"/>
          <w:id w:val="-37554533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Provisions to Monitor Data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7"/>
          <w:id w:val="-16265384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Withdrawal of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8"/>
          <w:id w:val="157524011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Risks to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59"/>
          <w:id w:val="1289094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Potential Benefits to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0"/>
          <w:id w:val="158202220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Provisions to Protect Privacy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1"/>
          <w:id w:val="9580614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Economic Burden to Subjects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2"/>
          <w:id w:val="-152477736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Consent Process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3"/>
          <w:id w:val="108712521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Consent Documentation (e.g., sc</w:t>
      </w:r>
      <w:r>
        <w:rPr>
          <w:rFonts w:ascii="Arial" w:eastAsia="Arial" w:hAnsi="Arial" w:cs="Arial"/>
          <w:color w:val="000000"/>
        </w:rPr>
        <w:t>ripts, forms)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4"/>
          <w:id w:val="-3625218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Vulnerable Populations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5"/>
          <w:id w:val="-151152372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Drugs or Devices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6"/>
          <w:id w:val="1767130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Multi-Site Research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7"/>
          <w:id w:val="-173508368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Community Based Participatory Research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sdt>
        <w:sdtPr>
          <w:tag w:val="goog_rdk_68"/>
          <w:id w:val="1238187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Sharing of Results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space="720"/>
          <w:titlePg/>
        </w:sectPr>
      </w:pPr>
      <w:r>
        <w:rPr>
          <w:rFonts w:ascii="Arial" w:eastAsia="Arial" w:hAnsi="Arial" w:cs="Arial"/>
          <w:b/>
          <w:color w:val="000000"/>
        </w:rPr>
        <w:t>“Notes” section of HRP-401 - Checklist - Pre-Review: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69"/>
          <w:id w:val="-16497355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Research is subject to regulations not overseen or conducted by the organization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0"/>
          <w:id w:val="-671242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Positive financial declaration without a Conflict of Interest report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1"/>
          <w:id w:val="-141754288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Protocol information relates to an item in the list of institutional financial interests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2"/>
          <w:id w:val="-10794323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An I</w:t>
      </w:r>
      <w:r>
        <w:rPr>
          <w:rFonts w:ascii="Arial" w:eastAsia="Arial" w:hAnsi="Arial" w:cs="Arial"/>
          <w:color w:val="000000"/>
        </w:rPr>
        <w:t>ND is required and there is no IND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3"/>
          <w:id w:val="650838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An IND is required and there is insufficient documentation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4"/>
          <w:id w:val="-48601301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An IDE/HDE is required and there is no IDE/HDE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5"/>
          <w:id w:val="-22098763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An IDE/HDE is required and there is insufficient documentation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6"/>
          <w:id w:val="-189903566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There are inadequate provisions to c</w:t>
      </w:r>
      <w:r>
        <w:rPr>
          <w:rFonts w:ascii="Arial" w:eastAsia="Arial" w:hAnsi="Arial" w:cs="Arial"/>
          <w:color w:val="000000"/>
        </w:rPr>
        <w:t>ontrol the drug(s) (e.g., the Investigator Brochure, package inserts, description of on-site drug control)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7"/>
          <w:id w:val="-175549875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There are inadequate provision to control the device(s) (e.g., device manual, description of on-site device handling)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8"/>
          <w:id w:val="165957447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There are inadequate pr</w:t>
      </w:r>
      <w:r>
        <w:rPr>
          <w:rFonts w:ascii="Arial" w:eastAsia="Arial" w:hAnsi="Arial" w:cs="Arial"/>
          <w:color w:val="000000"/>
        </w:rPr>
        <w:t>ovisions for an investigator held IND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79"/>
          <w:id w:val="-11772605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There are inadequate provisions for an investigator held IDE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80"/>
          <w:id w:val="5392486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External site(s) getting federal funds from the organization does not have a </w:t>
      </w:r>
      <w:proofErr w:type="spellStart"/>
      <w:r>
        <w:rPr>
          <w:rFonts w:ascii="Arial" w:eastAsia="Arial" w:hAnsi="Arial" w:cs="Arial"/>
          <w:color w:val="000000"/>
        </w:rPr>
        <w:t>federalwide</w:t>
      </w:r>
      <w:proofErr w:type="spellEnd"/>
      <w:r>
        <w:rPr>
          <w:rFonts w:ascii="Arial" w:eastAsia="Arial" w:hAnsi="Arial" w:cs="Arial"/>
          <w:color w:val="000000"/>
        </w:rPr>
        <w:t xml:space="preserve"> assurance (FWA)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81"/>
          <w:id w:val="9362568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 research involves adults unable to c</w:t>
      </w:r>
      <w:r>
        <w:rPr>
          <w:rFonts w:ascii="Arial" w:eastAsia="Arial" w:hAnsi="Arial" w:cs="Arial"/>
          <w:color w:val="000000"/>
        </w:rPr>
        <w:t xml:space="preserve">onsent and statements by the investigator and legal counsel regarding which individuals are </w:t>
      </w:r>
      <w:r>
        <w:rPr>
          <w:rFonts w:ascii="Arial" w:eastAsia="Arial" w:hAnsi="Arial" w:cs="Arial"/>
          <w:color w:val="000000"/>
          <w:u w:val="single"/>
        </w:rPr>
        <w:t>Legally Authorized Representatives (LAR)</w:t>
      </w:r>
      <w:r>
        <w:rPr>
          <w:rFonts w:ascii="Arial" w:eastAsia="Arial" w:hAnsi="Arial" w:cs="Arial"/>
          <w:color w:val="000000"/>
        </w:rPr>
        <w:t xml:space="preserve"> do not match.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  <w:sectPr w:rsidR="00F6611E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  <w:titlePg/>
        </w:sectPr>
      </w:pPr>
      <w:sdt>
        <w:sdtPr>
          <w:tag w:val="goog_rdk_82"/>
          <w:id w:val="4094875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The research involves children and statements by the investigator and legal cou</w:t>
      </w:r>
      <w:r>
        <w:rPr>
          <w:rFonts w:ascii="Arial" w:eastAsia="Arial" w:hAnsi="Arial" w:cs="Arial"/>
          <w:color w:val="000000"/>
        </w:rPr>
        <w:t>nsel regarding who can provide permission for the child if an individual is not a parent do not match</w:t>
      </w: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sdt>
        <w:sdtPr>
          <w:tag w:val="goog_rdk_85"/>
          <w:id w:val="-260536418"/>
        </w:sdtPr>
        <w:sdtEndPr/>
        <w:sdtContent>
          <w:sdt>
            <w:sdtPr>
              <w:tag w:val="goog_rdk_84"/>
              <w:id w:val="1368100359"/>
            </w:sdtPr>
            <w:sdtEndPr/>
            <w:sdtContent/>
          </w:sdt>
        </w:sdtContent>
      </w:sdt>
      <w:r>
        <w:rPr>
          <w:rFonts w:ascii="Arial" w:eastAsia="Arial" w:hAnsi="Arial" w:cs="Arial"/>
          <w:b/>
          <w:color w:val="000000"/>
        </w:rPr>
        <w:t xml:space="preserve">INITIAL REVIEW and MODIFICATIONS FOR </w:t>
      </w:r>
      <w:proofErr w:type="spellStart"/>
      <w:r>
        <w:rPr>
          <w:rFonts w:ascii="Arial" w:eastAsia="Arial" w:hAnsi="Arial" w:cs="Arial"/>
          <w:b/>
          <w:color w:val="000000"/>
        </w:rPr>
        <w:t>pSITES</w:t>
      </w:r>
      <w:proofErr w:type="spellEnd"/>
      <w:r>
        <w:rPr>
          <w:rFonts w:ascii="Arial" w:eastAsia="Arial" w:hAnsi="Arial" w:cs="Arial"/>
          <w:b/>
          <w:color w:val="000000"/>
        </w:rPr>
        <w:t xml:space="preserve"> RELYING ON THIS IRB (when the modification affects one of the following)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86"/>
          <w:id w:val="62289142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Consent Process</w:t>
      </w:r>
      <w:r>
        <w:tab/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630" w:firstLine="90"/>
        <w:rPr>
          <w:rFonts w:ascii="Arial" w:eastAsia="Arial" w:hAnsi="Arial" w:cs="Arial"/>
        </w:rPr>
      </w:pPr>
      <w:sdt>
        <w:sdtPr>
          <w:tag w:val="goog_rdk_87"/>
          <w:id w:val="-68458575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Protocol procedures are consistent with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age of majority state law as indicated in Institutional Profile.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630" w:firstLine="90"/>
        <w:rPr>
          <w:rFonts w:ascii="Arial" w:eastAsia="Arial" w:hAnsi="Arial" w:cs="Arial"/>
        </w:rPr>
      </w:pPr>
      <w:sdt>
        <w:sdtPr>
          <w:tag w:val="goog_rdk_88"/>
          <w:id w:val="-172960050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Protocol procedures are consistent with any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policies on assent as indicated in Institutional Profile.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sdt>
        <w:sdtPr>
          <w:tag w:val="goog_rdk_89"/>
          <w:id w:val="-10462146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Consent Documents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0"/>
          <w:id w:val="19328581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Submission includes tracked version of the lead study approved version of consent document(s) (to ensure previously reviewed information and any modifications requested are present).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ab/>
      </w:r>
      <w:sdt>
        <w:sdtPr>
          <w:tag w:val="goog_rdk_91"/>
          <w:id w:val="-203132672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consent documents include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name and PI contact informati</w:t>
      </w:r>
      <w:r>
        <w:rPr>
          <w:rFonts w:ascii="Arial" w:eastAsia="Arial" w:hAnsi="Arial" w:cs="Arial"/>
        </w:rPr>
        <w:t>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2"/>
          <w:id w:val="16288171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consent documents contain any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required language (e.g., injury language, genetic testing/future use of genetic material, pregnancy reporting, barcode, logo) as indicated in Institutional Profile.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sdt>
        <w:sdtPr>
          <w:tag w:val="goog_rdk_93"/>
          <w:id w:val="-18281317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HIPAA Authorization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4"/>
          <w:id w:val="206838208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HIPAA authori</w:t>
      </w:r>
      <w:r>
        <w:rPr>
          <w:rFonts w:ascii="Arial" w:eastAsia="Arial" w:hAnsi="Arial" w:cs="Arial"/>
        </w:rPr>
        <w:t xml:space="preserve">zation format is consistent with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requirement (e.g., separate or combined with consent)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5"/>
          <w:id w:val="27753588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If HIPAA authorization language is included in the consent form, includes any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required language as indicated in HRP-815 - FORM - Institutional Profile (e</w:t>
      </w:r>
      <w:r>
        <w:rPr>
          <w:rFonts w:ascii="Arial" w:eastAsia="Arial" w:hAnsi="Arial" w:cs="Arial"/>
        </w:rPr>
        <w:t>.g., state law on expiration period).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rFonts w:ascii="Arial" w:eastAsia="Arial" w:hAnsi="Arial" w:cs="Arial"/>
        </w:rPr>
      </w:pPr>
      <w:sdt>
        <w:sdtPr>
          <w:tag w:val="goog_rdk_96"/>
          <w:id w:val="-19302605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Privacy Board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7"/>
          <w:id w:val="-125582221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Determine if the IRB is serving as the Privacy Board (documented in HRP-830 - WORKSHEET - Communication and Responsibilities in the Institutional Profile), for the study for purposes of review and approval of waivers of HIPAA authorization.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98"/>
          <w:id w:val="-188601419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HIPAA is n</w:t>
      </w:r>
      <w:r>
        <w:rPr>
          <w:rFonts w:ascii="Arial" w:eastAsia="Arial" w:hAnsi="Arial" w:cs="Arial"/>
        </w:rPr>
        <w:t>ot applicable to this study.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rFonts w:ascii="Arial" w:eastAsia="Arial" w:hAnsi="Arial" w:cs="Arial"/>
        </w:rPr>
      </w:pPr>
      <w:sdt>
        <w:sdtPr>
          <w:tag w:val="goog_rdk_99"/>
          <w:id w:val="-80115465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Recruitment and subject-facing materials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sdt>
        <w:sdtPr>
          <w:tag w:val="goog_rdk_100"/>
          <w:id w:val="98706221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Materials are consistent with the materials approved for the lead site.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sdt>
        <w:sdtPr>
          <w:tag w:val="goog_rdk_101"/>
          <w:id w:val="152435546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Materials are consistent with local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name/logo information.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/>
        <w:rPr>
          <w:rFonts w:ascii="Arial" w:eastAsia="Arial" w:hAnsi="Arial" w:cs="Arial"/>
        </w:rPr>
      </w:pPr>
      <w:sdt>
        <w:sdtPr>
          <w:tag w:val="goog_rdk_102"/>
          <w:id w:val="257414675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Protocol and/or Site Supplement and/or Basic Site Information Form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103"/>
          <w:id w:val="29311089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Drug and Device Storage plan is present (if different from protocol) and consistent with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policy where indicated in Institutional Profile.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104"/>
          <w:id w:val="-69854621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If the drug/device storage plan is d</w:t>
      </w:r>
      <w:r>
        <w:rPr>
          <w:rFonts w:ascii="Arial" w:eastAsia="Arial" w:hAnsi="Arial" w:cs="Arial"/>
        </w:rPr>
        <w:t>ifferent from the parent protocol, use HRP-306 - WORKSHEET - Drugs and Biologics.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105"/>
          <w:id w:val="-59540569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Study procedures consider relevant tribal, state, or non-US laws, regulations, or policies (i.e., special populations, genetic testing, future use of genetic material) wh</w:t>
      </w:r>
      <w:r>
        <w:rPr>
          <w:rFonts w:ascii="Arial" w:eastAsia="Arial" w:hAnsi="Arial" w:cs="Arial"/>
        </w:rPr>
        <w:t>ere indicated in Institutional Profile.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106"/>
          <w:id w:val="151542274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Completed Local Funding Sources Page (if relevant)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</w:rPr>
      </w:pPr>
      <w:sdt>
        <w:sdtPr>
          <w:tag w:val="goog_rdk_107"/>
          <w:id w:val="129757077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Without an IRB/HRPP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/>
        <w:rPr>
          <w:rFonts w:ascii="Arial" w:eastAsia="Arial" w:hAnsi="Arial" w:cs="Arial"/>
        </w:rPr>
      </w:pPr>
      <w:sdt>
        <w:sdtPr>
          <w:tag w:val="goog_rdk_108"/>
          <w:id w:val="174938717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Qualifications and training of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key personnel have been provided (may request proof of human subjects and GCP training, co</w:t>
      </w:r>
      <w:r>
        <w:rPr>
          <w:rFonts w:ascii="Arial" w:eastAsia="Arial" w:hAnsi="Arial" w:cs="Arial"/>
        </w:rPr>
        <w:t>nfirmation of any special degrees or certifications needed for study procedures).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09"/>
          <w:id w:val="-54028846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</w:rPr>
        <w:t xml:space="preserve"> If a possible conflict exists for </w:t>
      </w:r>
      <w:proofErr w:type="spellStart"/>
      <w:r>
        <w:rPr>
          <w:rFonts w:ascii="Arial" w:eastAsia="Arial" w:hAnsi="Arial" w:cs="Arial"/>
        </w:rPr>
        <w:t>pSite</w:t>
      </w:r>
      <w:proofErr w:type="spellEnd"/>
      <w:r>
        <w:rPr>
          <w:rFonts w:ascii="Arial" w:eastAsia="Arial" w:hAnsi="Arial" w:cs="Arial"/>
        </w:rPr>
        <w:t xml:space="preserve"> personnel is indicated in the submission materials, the COI office has been notified.</w:t>
      </w: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CONTINUING REVIEW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10"/>
          <w:id w:val="56129746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If Continuing review is not required, ask the investigator to discard the submission.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11"/>
          <w:id w:val="161533266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Note missing Continuing review form in the “Notes” section of the HRP-401 - Checklist - Pre-Review.</w:t>
      </w: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MODIFICATION</w:t>
      </w:r>
    </w:p>
    <w:sdt>
      <w:sdtPr>
        <w:tag w:val="goog_rdk_113"/>
        <w:id w:val="139009532"/>
      </w:sdtPr>
      <w:sdtEndPr/>
      <w:sdtContent>
        <w:p w:rsidR="00F6611E" w:rsidRDefault="00D62E1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114"/>
              <w:id w:val="-216743837"/>
            </w:sdtPr>
            <w:sdtEndPr/>
            <w:sdtContent>
              <w:r>
                <w:rPr>
                  <w:rFonts w:ascii="Arial Unicode MS" w:eastAsia="Arial Unicode MS" w:hAnsi="Arial Unicode MS" w:cs="Arial Unicode MS"/>
                  <w:color w:val="000000"/>
                </w:rPr>
                <w:t>☐</w:t>
              </w:r>
            </w:sdtContent>
          </w:sdt>
          <w:r>
            <w:rPr>
              <w:rFonts w:ascii="Arial" w:eastAsia="Arial" w:hAnsi="Arial" w:cs="Arial"/>
              <w:color w:val="000000"/>
            </w:rPr>
            <w:t xml:space="preserve"> Note missing modification form in the “Missing Materials” section of the Pre-Review.</w:t>
          </w:r>
          <w:sdt>
            <w:sdtPr>
              <w:tag w:val="goog_rdk_112"/>
              <w:id w:val="245315833"/>
            </w:sdtPr>
            <w:sdtEndPr/>
            <w:sdtContent/>
          </w:sdt>
        </w:p>
      </w:sdtContent>
    </w:sdt>
    <w:sdt>
      <w:sdtPr>
        <w:tag w:val="goog_rdk_116"/>
        <w:id w:val="338367657"/>
      </w:sdtPr>
      <w:sdtEndPr/>
      <w:sdtContent>
        <w:p w:rsidR="00F6611E" w:rsidRDefault="00D62E1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rPr>
              <w:rFonts w:ascii="Arial" w:eastAsia="Arial" w:hAnsi="Arial" w:cs="Arial"/>
              <w:color w:val="000000"/>
            </w:rPr>
          </w:pPr>
          <w:sdt>
            <w:sdtPr>
              <w:tag w:val="goog_rdk_115"/>
              <w:id w:val="-1811852173"/>
            </w:sdtPr>
            <w:sdtEndPr/>
            <w:sdtContent/>
          </w:sdt>
        </w:p>
      </w:sdtContent>
    </w:sdt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:rsidR="00F6611E" w:rsidRDefault="00D62E14">
      <w:pPr>
        <w:numPr>
          <w:ilvl w:val="0"/>
          <w:numId w:val="1"/>
        </w:num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STUDY CLOSURE</w:t>
      </w:r>
    </w:p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sdt>
        <w:sdtPr>
          <w:tag w:val="goog_rdk_117"/>
          <w:id w:val="-19338506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>
        <w:rPr>
          <w:rFonts w:ascii="Arial" w:eastAsia="Arial" w:hAnsi="Arial" w:cs="Arial"/>
          <w:color w:val="000000"/>
        </w:rPr>
        <w:t xml:space="preserve"> Confirm that the research meets the criteria for closure and note in the Study Closure Section the Pre-Review.</w:t>
      </w:r>
    </w:p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:rsidR="00F6611E" w:rsidRDefault="00F6611E">
      <w:pPr>
        <w:pBdr>
          <w:top w:val="nil"/>
          <w:left w:val="nil"/>
          <w:bottom w:val="nil"/>
          <w:right w:val="nil"/>
          <w:between w:val="nil"/>
        </w:pBdr>
        <w:spacing w:after="120" w:line="324" w:lineRule="auto"/>
        <w:rPr>
          <w:rFonts w:ascii="Arial" w:eastAsia="Arial" w:hAnsi="Arial" w:cs="Arial"/>
          <w:color w:val="000000"/>
        </w:rPr>
      </w:pPr>
    </w:p>
    <w:sectPr w:rsidR="00F6611E">
      <w:type w:val="continuous"/>
      <w:pgSz w:w="12240" w:h="15840"/>
      <w:pgMar w:top="720" w:right="720" w:bottom="63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E14" w:rsidRDefault="00D62E14">
      <w:pPr>
        <w:spacing w:after="0" w:line="240" w:lineRule="auto"/>
      </w:pPr>
      <w:r>
        <w:separator/>
      </w:r>
    </w:p>
  </w:endnote>
  <w:endnote w:type="continuationSeparator" w:id="0">
    <w:p w:rsidR="00D62E14" w:rsidRDefault="00D6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11E" w:rsidRDefault="00D62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B2748B">
      <w:rPr>
        <w:b/>
        <w:color w:val="000000"/>
      </w:rPr>
      <w:fldChar w:fldCharType="separate"/>
    </w:r>
    <w:r w:rsidR="00B2748B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B2748B">
      <w:rPr>
        <w:b/>
        <w:color w:val="000000"/>
      </w:rPr>
      <w:fldChar w:fldCharType="separate"/>
    </w:r>
    <w:r w:rsidR="00B2748B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F6611E" w:rsidRDefault="00F661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11E" w:rsidRDefault="00D62E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B2748B">
      <w:rPr>
        <w:b/>
        <w:color w:val="000000"/>
      </w:rPr>
      <w:fldChar w:fldCharType="separate"/>
    </w:r>
    <w:r w:rsidR="00B2748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B2748B">
      <w:rPr>
        <w:b/>
        <w:color w:val="000000"/>
      </w:rPr>
      <w:fldChar w:fldCharType="separate"/>
    </w:r>
    <w:r w:rsidR="00B2748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F6611E" w:rsidRDefault="00F661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E14" w:rsidRDefault="00D62E14">
      <w:pPr>
        <w:spacing w:after="0" w:line="240" w:lineRule="auto"/>
      </w:pPr>
      <w:r>
        <w:separator/>
      </w:r>
    </w:p>
  </w:footnote>
  <w:footnote w:type="continuationSeparator" w:id="0">
    <w:p w:rsidR="00D62E14" w:rsidRDefault="00D62E14">
      <w:pPr>
        <w:spacing w:after="0" w:line="240" w:lineRule="auto"/>
      </w:pPr>
      <w:r>
        <w:continuationSeparator/>
      </w:r>
    </w:p>
  </w:footnote>
  <w:footnote w:id="1">
    <w:p w:rsidR="00F6611E" w:rsidRDefault="00D62E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elements I-9, II.2.C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11E" w:rsidRDefault="00F661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11E" w:rsidRDefault="00D62E14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>
          <wp:extent cx="3257378" cy="402263"/>
          <wp:effectExtent l="0" t="0" r="0" b="0"/>
          <wp:docPr id="9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82A"/>
    <w:multiLevelType w:val="multilevel"/>
    <w:tmpl w:val="CB8418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00D74"/>
    <w:multiLevelType w:val="multilevel"/>
    <w:tmpl w:val="9B74417C"/>
    <w:lvl w:ilvl="0">
      <w:start w:val="1"/>
      <w:numFmt w:val="decimal"/>
      <w:pStyle w:val="ChecklistSimp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11E"/>
    <w:rsid w:val="00B2748B"/>
    <w:rsid w:val="00D62E14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CAC"/>
  <w15:docId w15:val="{22FD41D0-226C-403D-A0A6-6E7C77B4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ChecklistSimple">
    <w:name w:val="Checklist Simple"/>
    <w:basedOn w:val="Normal"/>
    <w:pPr>
      <w:numPr>
        <w:numId w:val="2"/>
      </w:num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ss6jpKWY1GPMMdbqBanI2NcHg==">CgMxLjAaGgoBMBIVChMIBCoPCgtBQUFCWDU2S0cwURABGhoKATESFQoTCAQqDwoLQUFBQldBeUdSVkEQARoaCgEyEhUKEwgEKg8KC0FBQUJYNTZLRzBNEAIaGgoBMxIVChMIBCoPCgtBQUFCV0F5R1JWQRACGhoKATQSFQoTCAQqDwoLQUFBQldBeUdSVk0QAhoaCgE1EhUKEwgEKg8KC0FBQUJYNTZLRzBVEAEaGgoBNhIVChMIBCoPCgtBQUFCWDU2S0cwVRACGhoKATcSFQoTCAQqDwoLQUFBQldBeUdSVTAQARoaCgE4EhUKEwgEKg8KC0FBQUJYNTZLRzBVEAI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2024-10-30T20:44:00Z</dcterms:created>
  <dcterms:modified xsi:type="dcterms:W3CDTF">2024-10-30T20:44:00Z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GrammarlyDocumentId">
    <vt:lpwstr>0a87821ba2af34e549db38b5a21a17a5d3874b8614afac54474ef54c25415d8e</vt:lpwstr>
  </property>
</Properties>
</file>