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5FC2" w14:textId="77777777" w:rsidR="00575BFB" w:rsidRDefault="00575BFB">
      <w:pPr>
        <w:pBdr>
          <w:top w:val="nil"/>
          <w:left w:val="nil"/>
          <w:bottom w:val="nil"/>
          <w:right w:val="nil"/>
          <w:between w:val="nil"/>
        </w:pBdr>
        <w:spacing w:after="120" w:line="276" w:lineRule="auto"/>
        <w:jc w:val="center"/>
        <w:rPr>
          <w:rFonts w:ascii="Arial" w:eastAsia="Arial" w:hAnsi="Arial" w:cs="Arial"/>
          <w:color w:val="000000"/>
        </w:rPr>
      </w:pPr>
    </w:p>
    <w:p w14:paraId="4AB94402" w14:textId="23A6295A" w:rsidR="00575BFB" w:rsidRDefault="00DD6AF2">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HRP-312 | </w:t>
      </w:r>
      <w:r w:rsidR="004B367E">
        <w:rPr>
          <w:rFonts w:ascii="Arial" w:eastAsia="Arial" w:hAnsi="Arial" w:cs="Arial"/>
          <w:sz w:val="24"/>
          <w:szCs w:val="24"/>
        </w:rPr>
        <w:t>02/01</w:t>
      </w:r>
      <w:r>
        <w:rPr>
          <w:rFonts w:ascii="Arial" w:eastAsia="Arial" w:hAnsi="Arial" w:cs="Arial"/>
          <w:color w:val="000000"/>
          <w:sz w:val="24"/>
          <w:szCs w:val="24"/>
        </w:rPr>
        <w:t>/202</w:t>
      </w:r>
      <w:r w:rsidR="004B367E">
        <w:rPr>
          <w:rFonts w:ascii="Arial" w:eastAsia="Arial" w:hAnsi="Arial" w:cs="Arial"/>
          <w:color w:val="000000"/>
          <w:sz w:val="24"/>
          <w:szCs w:val="24"/>
        </w:rPr>
        <w:t>4</w:t>
      </w:r>
    </w:p>
    <w:p w14:paraId="4072D2D9" w14:textId="77777777" w:rsidR="00575BFB" w:rsidRDefault="00575BFB">
      <w:pPr>
        <w:pBdr>
          <w:top w:val="nil"/>
          <w:left w:val="nil"/>
          <w:bottom w:val="nil"/>
          <w:right w:val="nil"/>
          <w:between w:val="nil"/>
        </w:pBdr>
        <w:spacing w:after="120" w:line="276" w:lineRule="auto"/>
        <w:jc w:val="center"/>
        <w:rPr>
          <w:rFonts w:ascii="Arial" w:eastAsia="Arial" w:hAnsi="Arial" w:cs="Arial"/>
          <w:color w:val="000000"/>
        </w:rPr>
      </w:pPr>
    </w:p>
    <w:p w14:paraId="100FABAC" w14:textId="77777777" w:rsidR="00575BFB" w:rsidRDefault="00DD6AF2">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Exemption</w:t>
      </w:r>
    </w:p>
    <w:p w14:paraId="44399AFC" w14:textId="77777777" w:rsidR="00575BFB" w:rsidRDefault="00DD6AF2">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w:t>
      </w:r>
      <w:r>
        <w:rPr>
          <w:rFonts w:ascii="Arial" w:eastAsia="Arial" w:hAnsi="Arial" w:cs="Arial"/>
          <w:color w:val="000000"/>
          <w:u w:val="single"/>
        </w:rPr>
        <w:t>Designated Reviewers</w:t>
      </w:r>
      <w:r>
        <w:rPr>
          <w:rFonts w:ascii="Arial" w:eastAsia="Arial" w:hAnsi="Arial" w:cs="Arial"/>
          <w:color w:val="000000"/>
        </w:rPr>
        <w:t xml:space="preserve"> granting exemption determinations. It does not need to be completed or retained.</w:t>
      </w:r>
      <w:r>
        <w:rPr>
          <w:rFonts w:ascii="Arial" w:eastAsia="Arial" w:hAnsi="Arial" w:cs="Arial"/>
          <w:color w:val="000000"/>
          <w:vertAlign w:val="superscript"/>
        </w:rPr>
        <w:footnoteReference w:id="1"/>
      </w:r>
    </w:p>
    <w:p w14:paraId="70FB838B" w14:textId="77777777" w:rsidR="00575BFB" w:rsidRDefault="00DD6AF2">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DFDFDF"/>
        <w:spacing w:line="276" w:lineRule="auto"/>
        <w:rPr>
          <w:rFonts w:ascii="Arial" w:eastAsia="Arial" w:hAnsi="Arial" w:cs="Arial"/>
          <w:color w:val="000000"/>
        </w:rPr>
      </w:pPr>
      <w:r>
        <w:rPr>
          <w:rFonts w:ascii="Arial" w:eastAsia="Arial" w:hAnsi="Arial" w:cs="Arial"/>
          <w:b/>
          <w:color w:val="000000"/>
        </w:rPr>
        <w:t xml:space="preserve">GENERAL EXCLUSIONS FROM EXEMPTIONS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If any are checked, the research is not exempt.)</w:t>
      </w:r>
    </w:p>
    <w:p w14:paraId="7BF26F11" w14:textId="701F8833" w:rsidR="00575BFB" w:rsidRDefault="00000000">
      <w:pPr>
        <w:pBdr>
          <w:top w:val="nil"/>
          <w:left w:val="nil"/>
          <w:bottom w:val="nil"/>
          <w:right w:val="nil"/>
          <w:between w:val="nil"/>
        </w:pBdr>
        <w:spacing w:after="120" w:line="276" w:lineRule="auto"/>
        <w:rPr>
          <w:rFonts w:ascii="Arial" w:eastAsia="Arial" w:hAnsi="Arial" w:cs="Arial"/>
          <w:color w:val="000000"/>
        </w:rPr>
      </w:pPr>
      <w:sdt>
        <w:sdtPr>
          <w:tag w:val="goog_rdk_0"/>
          <w:id w:val="-211358876"/>
          <w:showingPlcHdr/>
        </w:sdtPr>
        <w:sdtContent>
          <w:r w:rsidR="00385E9D">
            <w:t xml:space="preserve">     </w:t>
          </w:r>
        </w:sdtContent>
      </w:sdt>
    </w:p>
    <w:p w14:paraId="1E9BDDE2"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249612679"/>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 research involves </w:t>
      </w:r>
      <w:r w:rsidR="00DD6AF2">
        <w:rPr>
          <w:rFonts w:ascii="Arial" w:eastAsia="Arial" w:hAnsi="Arial" w:cs="Arial"/>
          <w:color w:val="000000"/>
          <w:u w:val="single"/>
        </w:rPr>
        <w:t>Prisoners</w:t>
      </w:r>
      <w:r w:rsidR="00DD6AF2">
        <w:rPr>
          <w:rFonts w:ascii="Arial" w:eastAsia="Arial" w:hAnsi="Arial" w:cs="Arial"/>
          <w:color w:val="000000"/>
        </w:rPr>
        <w:t xml:space="preserve">, </w:t>
      </w:r>
      <w:proofErr w:type="gramStart"/>
      <w:r w:rsidR="00DD6AF2">
        <w:rPr>
          <w:rFonts w:ascii="Arial" w:eastAsia="Arial" w:hAnsi="Arial" w:cs="Arial"/>
          <w:color w:val="000000"/>
        </w:rPr>
        <w:t>conducted</w:t>
      </w:r>
      <w:proofErr w:type="gramEnd"/>
      <w:r w:rsidR="00DD6AF2">
        <w:rPr>
          <w:rFonts w:ascii="Arial" w:eastAsia="Arial" w:hAnsi="Arial" w:cs="Arial"/>
          <w:color w:val="000000"/>
        </w:rPr>
        <w:t xml:space="preserve"> or funded by DHHS, </w:t>
      </w:r>
      <w:r w:rsidR="00DD6AF2" w:rsidRPr="000010FA">
        <w:rPr>
          <w:rFonts w:ascii="Arial" w:eastAsia="Arial" w:hAnsi="Arial" w:cs="Arial"/>
          <w:b/>
          <w:bCs/>
          <w:color w:val="00B050"/>
        </w:rPr>
        <w:t>Dept. of Defense (DOD)</w:t>
      </w:r>
      <w:r w:rsidR="00DD6AF2">
        <w:rPr>
          <w:rFonts w:ascii="Arial" w:eastAsia="Arial" w:hAnsi="Arial" w:cs="Arial"/>
          <w:color w:val="00B050"/>
          <w:vertAlign w:val="superscript"/>
        </w:rPr>
        <w:footnoteReference w:id="2"/>
      </w:r>
      <w:r w:rsidR="00DD6AF2">
        <w:rPr>
          <w:rFonts w:ascii="Arial" w:eastAsia="Arial" w:hAnsi="Arial" w:cs="Arial"/>
          <w:color w:val="000000"/>
        </w:rPr>
        <w:t xml:space="preserve">, or </w:t>
      </w:r>
      <w:r w:rsidR="00DD6AF2" w:rsidRPr="000010FA">
        <w:rPr>
          <w:rFonts w:ascii="Arial" w:eastAsia="Arial" w:hAnsi="Arial" w:cs="Arial"/>
          <w:b/>
          <w:bCs/>
          <w:color w:val="FF0000"/>
        </w:rPr>
        <w:t>Veterans Administration (VA)</w:t>
      </w:r>
      <w:r w:rsidR="00DD6AF2">
        <w:rPr>
          <w:rFonts w:ascii="Arial" w:eastAsia="Arial" w:hAnsi="Arial" w:cs="Arial"/>
          <w:color w:val="000000"/>
        </w:rPr>
        <w:t>, and is NOT aimed at involving a broader subject population that only incidentally includes prisoners.</w:t>
      </w:r>
    </w:p>
    <w:p w14:paraId="5C9BE092" w14:textId="77777777" w:rsidR="00575BFB" w:rsidRDefault="00DD6AF2">
      <w:pPr>
        <w:pBdr>
          <w:top w:val="nil"/>
          <w:left w:val="nil"/>
          <w:bottom w:val="nil"/>
          <w:right w:val="nil"/>
          <w:between w:val="nil"/>
        </w:pBdr>
        <w:spacing w:after="120" w:line="276" w:lineRule="auto"/>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The research involves interactions with </w:t>
      </w:r>
      <w:r>
        <w:rPr>
          <w:rFonts w:ascii="Arial" w:eastAsia="Arial" w:hAnsi="Arial" w:cs="Arial"/>
          <w:color w:val="000000"/>
          <w:u w:val="single"/>
        </w:rPr>
        <w:t>Prisoners</w:t>
      </w:r>
      <w:r>
        <w:rPr>
          <w:rFonts w:ascii="Arial" w:eastAsia="Arial" w:hAnsi="Arial" w:cs="Arial"/>
          <w:color w:val="000000"/>
        </w:rPr>
        <w:t>.</w:t>
      </w:r>
      <w:r>
        <w:rPr>
          <w:rFonts w:ascii="Arial" w:eastAsia="Arial" w:hAnsi="Arial" w:cs="Arial"/>
          <w:color w:val="000000"/>
          <w:vertAlign w:val="superscript"/>
        </w:rPr>
        <w:footnoteReference w:id="3"/>
      </w:r>
    </w:p>
    <w:p w14:paraId="63032717"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134860692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r w:rsidR="00DD6AF2" w:rsidRPr="000010FA">
        <w:rPr>
          <w:rFonts w:ascii="Arial" w:eastAsia="Arial" w:hAnsi="Arial" w:cs="Arial"/>
          <w:b/>
          <w:bCs/>
          <w:color w:val="7030A0"/>
        </w:rPr>
        <w:t>The research is classified and conducted or funded by the Department of Energy (DOE) (may be reviewed by convened IRB only).</w:t>
      </w:r>
      <w:r w:rsidR="00DD6AF2" w:rsidRPr="000010FA">
        <w:rPr>
          <w:rFonts w:ascii="Arial" w:eastAsia="Arial" w:hAnsi="Arial" w:cs="Arial"/>
          <w:b/>
          <w:bCs/>
          <w:color w:val="7030A0"/>
          <w:vertAlign w:val="superscript"/>
        </w:rPr>
        <w:footnoteReference w:id="4"/>
      </w:r>
    </w:p>
    <w:p w14:paraId="0AFF8655" w14:textId="77777777" w:rsidR="00575BFB" w:rsidRDefault="00DD6AF2">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Criteria for approval of exempt research (Check if “Yes”)  </w:t>
      </w:r>
    </w:p>
    <w:p w14:paraId="07D130B7" w14:textId="77777777" w:rsidR="00575BFB" w:rsidRDefault="00000000">
      <w:pPr>
        <w:pBdr>
          <w:top w:val="nil"/>
          <w:left w:val="nil"/>
          <w:bottom w:val="nil"/>
          <w:right w:val="nil"/>
          <w:between w:val="nil"/>
        </w:pBdr>
        <w:spacing w:after="120" w:line="276" w:lineRule="auto"/>
        <w:rPr>
          <w:rFonts w:ascii="Arial" w:eastAsia="Arial" w:hAnsi="Arial" w:cs="Arial"/>
          <w:color w:val="000000"/>
        </w:rPr>
      </w:pPr>
      <w:sdt>
        <w:sdtPr>
          <w:tag w:val="goog_rdk_3"/>
          <w:id w:val="541797436"/>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 research involves no more than </w:t>
      </w:r>
      <w:r w:rsidR="00DD6AF2">
        <w:rPr>
          <w:rFonts w:ascii="Arial" w:eastAsia="Arial" w:hAnsi="Arial" w:cs="Arial"/>
          <w:color w:val="000000"/>
          <w:u w:val="single"/>
        </w:rPr>
        <w:t>Minimal Risk</w:t>
      </w:r>
      <w:r w:rsidR="00DD6AF2">
        <w:rPr>
          <w:rFonts w:ascii="Arial" w:eastAsia="Arial" w:hAnsi="Arial" w:cs="Arial"/>
          <w:color w:val="000000"/>
        </w:rPr>
        <w:t xml:space="preserve"> to subjects. </w:t>
      </w:r>
      <w:r w:rsidR="00DD6AF2">
        <w:rPr>
          <w:rFonts w:ascii="Arial" w:eastAsia="Arial" w:hAnsi="Arial" w:cs="Arial"/>
          <w:b/>
          <w:color w:val="000000"/>
        </w:rPr>
        <w:t>(Must be checked.)</w:t>
      </w:r>
    </w:p>
    <w:p w14:paraId="7F469B0B" w14:textId="77777777" w:rsidR="00575BFB"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4"/>
          <w:id w:val="1393311651"/>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Selection of subjects is equitable. (That is, the research is appropriate for the population being studied.) </w:t>
      </w:r>
      <w:r w:rsidR="00DD6AF2">
        <w:rPr>
          <w:rFonts w:ascii="Arial" w:eastAsia="Arial" w:hAnsi="Arial" w:cs="Arial"/>
          <w:b/>
          <w:color w:val="000000"/>
        </w:rPr>
        <w:t>(Must be checked).</w:t>
      </w:r>
    </w:p>
    <w:p w14:paraId="52B6E889"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255046075"/>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There is recording of identifiable information: (If checked, the following must also be checked.)</w:t>
      </w:r>
    </w:p>
    <w:p w14:paraId="4E03AD34" w14:textId="77777777" w:rsidR="00575BFB"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6"/>
          <w:id w:val="-1561012548"/>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There are adequate provisions to maintain the confidentiality of the data</w:t>
      </w:r>
    </w:p>
    <w:p w14:paraId="7E189122" w14:textId="77777777" w:rsidR="00575BFB" w:rsidRDefault="00000000">
      <w:pPr>
        <w:pBdr>
          <w:top w:val="nil"/>
          <w:left w:val="nil"/>
          <w:bottom w:val="nil"/>
          <w:right w:val="nil"/>
          <w:between w:val="nil"/>
        </w:pBdr>
        <w:spacing w:after="120" w:line="276" w:lineRule="auto"/>
        <w:rPr>
          <w:rFonts w:ascii="Arial" w:eastAsia="Arial" w:hAnsi="Arial" w:cs="Arial"/>
          <w:color w:val="000000"/>
        </w:rPr>
      </w:pPr>
      <w:sdt>
        <w:sdtPr>
          <w:tag w:val="goog_rdk_7"/>
          <w:id w:val="1292020790"/>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There are interactions with subjects: </w:t>
      </w:r>
      <w:r w:rsidR="00DD6AF2">
        <w:rPr>
          <w:rFonts w:ascii="Arial" w:eastAsia="Arial" w:hAnsi="Arial" w:cs="Arial"/>
          <w:b/>
          <w:color w:val="000000"/>
        </w:rPr>
        <w:t xml:space="preserve">(If checked, </w:t>
      </w:r>
      <w:proofErr w:type="gramStart"/>
      <w:r w:rsidR="00DD6AF2">
        <w:rPr>
          <w:rFonts w:ascii="Arial" w:eastAsia="Arial" w:hAnsi="Arial" w:cs="Arial"/>
          <w:b/>
          <w:color w:val="000000"/>
        </w:rPr>
        <w:t>all of</w:t>
      </w:r>
      <w:proofErr w:type="gramEnd"/>
      <w:r w:rsidR="00DD6AF2">
        <w:rPr>
          <w:rFonts w:ascii="Arial" w:eastAsia="Arial" w:hAnsi="Arial" w:cs="Arial"/>
          <w:b/>
          <w:color w:val="000000"/>
        </w:rPr>
        <w:t xml:space="preserve"> the following must also be checked.)</w:t>
      </w:r>
    </w:p>
    <w:p w14:paraId="0F84BF1D"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8"/>
          <w:id w:val="-149376918"/>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There will be a consent process</w:t>
      </w:r>
    </w:p>
    <w:p w14:paraId="72A47574"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9"/>
          <w:id w:val="1159741338"/>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 consent process will disclose that the activities involve research.</w:t>
      </w:r>
    </w:p>
    <w:p w14:paraId="2A3ACCA4"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0"/>
          <w:id w:val="1133752429"/>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 consent process will disclose the procedures to be performed. </w:t>
      </w:r>
    </w:p>
    <w:p w14:paraId="2CC97FD4"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1"/>
          <w:id w:val="-147667986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 consent process will disclose that participation is voluntary.</w:t>
      </w:r>
    </w:p>
    <w:p w14:paraId="4939B019"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2"/>
          <w:id w:val="-13573231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 consent process will disclose the name and contact information for the investigator.</w:t>
      </w:r>
    </w:p>
    <w:p w14:paraId="45257EE1"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3"/>
          <w:id w:val="-208188508"/>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There are adequate provisions to maintain the privacy interests of subjects.</w:t>
      </w:r>
    </w:p>
    <w:p w14:paraId="4A8168BC" w14:textId="77777777" w:rsidR="00575BFB" w:rsidRPr="000010FA" w:rsidRDefault="00000000">
      <w:pPr>
        <w:pBdr>
          <w:top w:val="nil"/>
          <w:left w:val="nil"/>
          <w:bottom w:val="nil"/>
          <w:right w:val="nil"/>
          <w:between w:val="nil"/>
        </w:pBdr>
        <w:spacing w:after="0" w:line="276" w:lineRule="auto"/>
        <w:ind w:left="864" w:hanging="288"/>
        <w:rPr>
          <w:rFonts w:ascii="Arial" w:eastAsia="Arial" w:hAnsi="Arial" w:cs="Arial"/>
          <w:color w:val="FF0000"/>
        </w:rPr>
      </w:pPr>
      <w:sdt>
        <w:sdtPr>
          <w:rPr>
            <w:color w:val="FF0000"/>
          </w:rPr>
          <w:tag w:val="goog_rdk_14"/>
          <w:id w:val="698745893"/>
        </w:sdtPr>
        <w:sdtContent>
          <w:r w:rsidR="00DD6AF2" w:rsidRPr="000010FA">
            <w:rPr>
              <w:rFonts w:ascii="Arial Unicode MS" w:eastAsia="Arial Unicode MS" w:hAnsi="Arial Unicode MS" w:cs="Arial Unicode MS"/>
              <w:color w:val="FF0000"/>
            </w:rPr>
            <w:t>☐</w:t>
          </w:r>
        </w:sdtContent>
      </w:sdt>
      <w:r w:rsidR="00DD6AF2" w:rsidRPr="000010FA">
        <w:rPr>
          <w:rFonts w:ascii="Arial" w:eastAsia="Arial" w:hAnsi="Arial" w:cs="Arial"/>
          <w:color w:val="FF0000"/>
        </w:rPr>
        <w:t xml:space="preserve"> Permission for use of data can be withdrawn for exempt research activities involving the collection and use of identifiable data.</w:t>
      </w:r>
    </w:p>
    <w:p w14:paraId="619BDCD2" w14:textId="77777777" w:rsidR="00575BFB" w:rsidRPr="000010FA" w:rsidRDefault="00000000">
      <w:pPr>
        <w:pBdr>
          <w:top w:val="nil"/>
          <w:left w:val="nil"/>
          <w:bottom w:val="nil"/>
          <w:right w:val="nil"/>
          <w:between w:val="nil"/>
        </w:pBdr>
        <w:spacing w:after="0" w:line="276" w:lineRule="auto"/>
        <w:ind w:left="864" w:hanging="288"/>
        <w:rPr>
          <w:rFonts w:ascii="Arial" w:eastAsia="Arial" w:hAnsi="Arial" w:cs="Arial"/>
          <w:color w:val="FF0000"/>
        </w:rPr>
      </w:pPr>
      <w:sdt>
        <w:sdtPr>
          <w:rPr>
            <w:color w:val="FF0000"/>
          </w:rPr>
          <w:tag w:val="goog_rdk_15"/>
          <w:id w:val="1176386822"/>
        </w:sdtPr>
        <w:sdtContent>
          <w:r w:rsidR="00DD6AF2" w:rsidRPr="000010FA">
            <w:rPr>
              <w:rFonts w:ascii="Arial Unicode MS" w:eastAsia="Arial Unicode MS" w:hAnsi="Arial Unicode MS" w:cs="Arial Unicode MS"/>
              <w:color w:val="FF0000"/>
            </w:rPr>
            <w:t>☐</w:t>
          </w:r>
        </w:sdtContent>
      </w:sdt>
      <w:r w:rsidR="00DD6AF2" w:rsidRPr="000010FA">
        <w:rPr>
          <w:rFonts w:ascii="Arial" w:eastAsia="Arial" w:hAnsi="Arial" w:cs="Arial"/>
          <w:color w:val="FF0000"/>
        </w:rPr>
        <w:t xml:space="preserve"> Contact information for the VA researcher</w:t>
      </w:r>
    </w:p>
    <w:p w14:paraId="33734D0A" w14:textId="77777777" w:rsidR="00575BFB" w:rsidRDefault="00575BFB">
      <w:pPr>
        <w:pBdr>
          <w:top w:val="nil"/>
          <w:left w:val="nil"/>
          <w:bottom w:val="single" w:sz="6" w:space="1" w:color="000000"/>
          <w:right w:val="nil"/>
          <w:between w:val="nil"/>
        </w:pBdr>
        <w:spacing w:after="120" w:line="276" w:lineRule="auto"/>
        <w:rPr>
          <w:rFonts w:ascii="Arial" w:eastAsia="Arial" w:hAnsi="Arial" w:cs="Arial"/>
          <w:color w:val="000000"/>
        </w:rPr>
      </w:pPr>
    </w:p>
    <w:p w14:paraId="695F4FEC" w14:textId="77777777" w:rsidR="00575BFB" w:rsidRDefault="00575BFB">
      <w:pPr>
        <w:pBdr>
          <w:top w:val="nil"/>
          <w:left w:val="nil"/>
          <w:bottom w:val="nil"/>
          <w:right w:val="nil"/>
          <w:between w:val="nil"/>
        </w:pBdr>
        <w:spacing w:after="0" w:line="276" w:lineRule="auto"/>
        <w:rPr>
          <w:rFonts w:ascii="Arial" w:eastAsia="Arial" w:hAnsi="Arial" w:cs="Arial"/>
          <w:b/>
          <w:color w:val="000000"/>
        </w:rPr>
      </w:pPr>
    </w:p>
    <w:p w14:paraId="088A0208" w14:textId="77777777" w:rsidR="00575BFB" w:rsidRDefault="00DD6AF2">
      <w:pPr>
        <w:pBdr>
          <w:top w:val="nil"/>
          <w:left w:val="nil"/>
          <w:bottom w:val="nil"/>
          <w:right w:val="nil"/>
          <w:between w:val="nil"/>
        </w:pBdr>
        <w:spacing w:after="0" w:line="276" w:lineRule="auto"/>
        <w:jc w:val="center"/>
        <w:rPr>
          <w:rFonts w:ascii="Arial" w:eastAsia="Arial" w:hAnsi="Arial" w:cs="Arial"/>
          <w:b/>
          <w:color w:val="000000"/>
          <w:u w:val="single"/>
        </w:rPr>
      </w:pPr>
      <w:r>
        <w:rPr>
          <w:rFonts w:ascii="Arial" w:eastAsia="Arial" w:hAnsi="Arial" w:cs="Arial"/>
          <w:b/>
          <w:color w:val="000000"/>
          <w:u w:val="single"/>
        </w:rPr>
        <w:t>2018 Requirements</w:t>
      </w:r>
    </w:p>
    <w:p w14:paraId="317C9299" w14:textId="77777777" w:rsidR="00575BFB" w:rsidRDefault="00DD6AF2">
      <w:pPr>
        <w:pBdr>
          <w:top w:val="nil"/>
          <w:left w:val="nil"/>
          <w:bottom w:val="nil"/>
          <w:right w:val="nil"/>
          <w:between w:val="nil"/>
        </w:pBdr>
        <w:spacing w:after="120" w:line="276" w:lineRule="auto"/>
        <w:jc w:val="center"/>
        <w:rPr>
          <w:rFonts w:ascii="Arial" w:eastAsia="Arial" w:hAnsi="Arial" w:cs="Arial"/>
          <w:b/>
          <w:i/>
          <w:color w:val="000000"/>
        </w:rPr>
      </w:pPr>
      <w:r>
        <w:rPr>
          <w:rFonts w:ascii="Arial" w:eastAsia="Arial" w:hAnsi="Arial" w:cs="Arial"/>
          <w:b/>
          <w:i/>
          <w:color w:val="000000"/>
        </w:rPr>
        <w:t>NOTE: For Exempt determinations on or after January 21, 2019, complete section 3. If this study is subject to Pre-2018 Common Rule requirements or is DOJ-regulated, move to sections 4 and 5 below.</w:t>
      </w:r>
    </w:p>
    <w:p w14:paraId="1310B913" w14:textId="77777777" w:rsidR="00575BFB" w:rsidRDefault="00DD6AF2">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DFDFDF"/>
        <w:spacing w:line="276" w:lineRule="auto"/>
        <w:rPr>
          <w:rFonts w:ascii="Arial" w:eastAsia="Arial" w:hAnsi="Arial" w:cs="Arial"/>
          <w:color w:val="000000"/>
        </w:rPr>
      </w:pPr>
      <w:r>
        <w:rPr>
          <w:rFonts w:ascii="Arial" w:eastAsia="Arial" w:hAnsi="Arial" w:cs="Arial"/>
          <w:b/>
          <w:color w:val="000000"/>
        </w:rPr>
        <w:t xml:space="preserve">The research falls into one or more of the following categories </w:t>
      </w:r>
      <w:r>
        <w:rPr>
          <w:rFonts w:ascii="Arial" w:eastAsia="Arial" w:hAnsi="Arial" w:cs="Arial"/>
          <w:color w:val="000000"/>
        </w:rPr>
        <w:t>(One or more categories must be checked)</w:t>
      </w:r>
    </w:p>
    <w:p w14:paraId="0398B7F1"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1906794484"/>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1. Research conducted in established or commonly accepted educational settings, that specifically involves normal educational practices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p w14:paraId="14D54835" w14:textId="77777777" w:rsidR="00575BFB" w:rsidRDefault="00575BFB">
      <w:pPr>
        <w:pBdr>
          <w:top w:val="nil"/>
          <w:left w:val="nil"/>
          <w:bottom w:val="nil"/>
          <w:right w:val="nil"/>
          <w:between w:val="nil"/>
        </w:pBdr>
        <w:spacing w:after="120" w:line="276" w:lineRule="auto"/>
        <w:rPr>
          <w:rFonts w:ascii="Arial" w:eastAsia="Arial" w:hAnsi="Arial" w:cs="Arial"/>
          <w:color w:val="000000"/>
        </w:rPr>
      </w:pPr>
    </w:p>
    <w:p w14:paraId="553FE0CF"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1814300455"/>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2. Research that only includes interactions involving educational tests (cognitive, diagnostic, aptitude, achievement), survey procedures, interview procedures or observation of public behavior (including visual or auditory recording) if at least one of the following criteria is met:</w:t>
      </w:r>
    </w:p>
    <w:p w14:paraId="0EA050F3"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8"/>
          <w:id w:val="-127138834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The information obtained is recorded by the investigator in such a manner that the identity of the </w:t>
      </w:r>
      <w:r w:rsidR="00DD6AF2">
        <w:rPr>
          <w:rFonts w:ascii="Arial" w:eastAsia="Arial" w:hAnsi="Arial" w:cs="Arial"/>
          <w:color w:val="000000"/>
          <w:u w:val="single"/>
        </w:rPr>
        <w:t>Human Subjects</w:t>
      </w:r>
      <w:r w:rsidR="00DD6AF2">
        <w:rPr>
          <w:rFonts w:ascii="Arial" w:eastAsia="Arial" w:hAnsi="Arial" w:cs="Arial"/>
          <w:color w:val="000000"/>
        </w:rPr>
        <w:t xml:space="preserve"> cannot be readily ascertained, directly or indirectly through identifiers linked to the </w:t>
      </w:r>
      <w:proofErr w:type="gramStart"/>
      <w:r w:rsidR="00DD6AF2">
        <w:rPr>
          <w:rFonts w:ascii="Arial" w:eastAsia="Arial" w:hAnsi="Arial" w:cs="Arial"/>
          <w:color w:val="000000"/>
        </w:rPr>
        <w:t>subjects;</w:t>
      </w:r>
      <w:proofErr w:type="gramEnd"/>
      <w:r w:rsidR="00DD6AF2">
        <w:rPr>
          <w:rFonts w:ascii="Arial" w:eastAsia="Arial" w:hAnsi="Arial" w:cs="Arial"/>
          <w:color w:val="000000"/>
        </w:rPr>
        <w:t xml:space="preserve"> OR</w:t>
      </w:r>
    </w:p>
    <w:p w14:paraId="374E3566"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9"/>
          <w:id w:val="2010714557"/>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(ii) Any disclosure of </w:t>
      </w:r>
      <w:r w:rsidR="00DD6AF2">
        <w:rPr>
          <w:rFonts w:ascii="Arial" w:eastAsia="Arial" w:hAnsi="Arial" w:cs="Arial"/>
          <w:color w:val="000000"/>
          <w:u w:val="single"/>
        </w:rPr>
        <w:t>Human Subjects</w:t>
      </w:r>
      <w:r w:rsidR="00DD6AF2">
        <w:rPr>
          <w:rFonts w:ascii="Arial" w:eastAsia="Arial" w:hAnsi="Arial" w:cs="Arial"/>
          <w:color w:val="000000"/>
        </w:rPr>
        <w:t xml:space="preserve">’ responses outside the research would not reasonably place the subjects at risk of criminal or civil liability or be damaging to the subjects’ financial standing, employability, educational advancement, or </w:t>
      </w:r>
      <w:proofErr w:type="gramStart"/>
      <w:r w:rsidR="00DD6AF2">
        <w:rPr>
          <w:rFonts w:ascii="Arial" w:eastAsia="Arial" w:hAnsi="Arial" w:cs="Arial"/>
          <w:color w:val="000000"/>
        </w:rPr>
        <w:t>reputation;</w:t>
      </w:r>
      <w:proofErr w:type="gramEnd"/>
      <w:r w:rsidR="00DD6AF2">
        <w:rPr>
          <w:rFonts w:ascii="Arial" w:eastAsia="Arial" w:hAnsi="Arial" w:cs="Arial"/>
          <w:color w:val="000000"/>
        </w:rPr>
        <w:t xml:space="preserve"> OR</w:t>
      </w:r>
    </w:p>
    <w:p w14:paraId="4E634998" w14:textId="77777777" w:rsidR="00575BFB" w:rsidRDefault="00000000">
      <w:pPr>
        <w:pBdr>
          <w:top w:val="nil"/>
          <w:left w:val="nil"/>
          <w:bottom w:val="nil"/>
          <w:right w:val="nil"/>
          <w:between w:val="nil"/>
        </w:pBdr>
        <w:spacing w:after="0" w:line="276" w:lineRule="auto"/>
        <w:ind w:left="864" w:hanging="288"/>
        <w:rPr>
          <w:rFonts w:ascii="Arial" w:eastAsia="Arial" w:hAnsi="Arial" w:cs="Arial"/>
          <w:b/>
          <w:color w:val="000000"/>
        </w:rPr>
      </w:pPr>
      <w:sdt>
        <w:sdtPr>
          <w:tag w:val="goog_rdk_20"/>
          <w:id w:val="-1158915595"/>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(iii) The information obtained is recorded by the investigator in such a manner that the identity of the </w:t>
      </w:r>
      <w:r w:rsidR="00DD6AF2">
        <w:rPr>
          <w:rFonts w:ascii="Arial" w:eastAsia="Arial" w:hAnsi="Arial" w:cs="Arial"/>
          <w:color w:val="000000"/>
          <w:u w:val="single"/>
        </w:rPr>
        <w:t>Human Subjects</w:t>
      </w:r>
      <w:r w:rsidR="00DD6AF2">
        <w:rPr>
          <w:rFonts w:ascii="Arial" w:eastAsia="Arial" w:hAnsi="Arial" w:cs="Arial"/>
          <w:color w:val="000000"/>
        </w:rPr>
        <w:t xml:space="preserve"> can be readily ascertained, directly or indirectly through identifiers linked to the subjects, AND an IRB conducts limited IRB review. </w:t>
      </w:r>
      <w:r w:rsidR="00DD6AF2">
        <w:rPr>
          <w:rFonts w:ascii="Arial" w:eastAsia="Arial" w:hAnsi="Arial" w:cs="Arial"/>
          <w:b/>
          <w:color w:val="000000"/>
        </w:rPr>
        <w:t>(See HRP-319 – WORKSHEET – Limited IRB Review)</w:t>
      </w:r>
    </w:p>
    <w:p w14:paraId="520B2741" w14:textId="77777777" w:rsidR="00575BFB" w:rsidRDefault="00575BFB">
      <w:pPr>
        <w:pBdr>
          <w:top w:val="nil"/>
          <w:left w:val="nil"/>
          <w:bottom w:val="nil"/>
          <w:right w:val="nil"/>
          <w:between w:val="nil"/>
        </w:pBdr>
        <w:spacing w:after="0" w:line="276" w:lineRule="auto"/>
        <w:ind w:left="864" w:hanging="288"/>
        <w:rPr>
          <w:rFonts w:ascii="Arial" w:eastAsia="Arial" w:hAnsi="Arial" w:cs="Arial"/>
          <w:color w:val="000000"/>
        </w:rPr>
      </w:pPr>
    </w:p>
    <w:p w14:paraId="10EDDD0E" w14:textId="77777777" w:rsidR="00575BFB"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1"/>
          <w:id w:val="1811128684"/>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r w:rsidR="00DD6AF2">
        <w:rPr>
          <w:rFonts w:ascii="Arial" w:eastAsia="Arial" w:hAnsi="Arial" w:cs="Arial"/>
        </w:rPr>
        <w:t xml:space="preserve">VCU applies the restriction when conducted, funded, or subject to regulation by DHHS, </w:t>
      </w:r>
      <w:r w:rsidR="00DD6AF2">
        <w:rPr>
          <w:rFonts w:ascii="Arial" w:eastAsia="Arial" w:hAnsi="Arial" w:cs="Arial"/>
          <w:color w:val="00B050"/>
        </w:rPr>
        <w:t>Dept. of Defense (DOD)</w:t>
      </w:r>
      <w:r w:rsidR="00DD6AF2">
        <w:rPr>
          <w:rFonts w:ascii="Arial" w:eastAsia="Arial" w:hAnsi="Arial" w:cs="Arial"/>
        </w:rPr>
        <w:t xml:space="preserve">, </w:t>
      </w:r>
      <w:r w:rsidR="00DD6AF2">
        <w:rPr>
          <w:rFonts w:ascii="Arial" w:eastAsia="Arial" w:hAnsi="Arial" w:cs="Arial"/>
          <w:color w:val="0070C0"/>
        </w:rPr>
        <w:t>Dept. of Education (ED)</w:t>
      </w:r>
      <w:r w:rsidR="00DD6AF2">
        <w:rPr>
          <w:rFonts w:ascii="Arial" w:eastAsia="Arial" w:hAnsi="Arial" w:cs="Arial"/>
        </w:rPr>
        <w:t xml:space="preserve">, or </w:t>
      </w:r>
      <w:r w:rsidR="00DD6AF2" w:rsidRPr="000010FA">
        <w:rPr>
          <w:rFonts w:ascii="Arial" w:eastAsia="Arial" w:hAnsi="Arial" w:cs="Arial"/>
          <w:color w:val="FF0000"/>
        </w:rPr>
        <w:t xml:space="preserve">Veterans Administration (VA), </w:t>
      </w:r>
      <w:r w:rsidR="00DD6AF2">
        <w:rPr>
          <w:rFonts w:ascii="Arial" w:eastAsia="Arial" w:hAnsi="Arial" w:cs="Arial"/>
        </w:rPr>
        <w:t xml:space="preserve">or the </w:t>
      </w:r>
      <w:r w:rsidR="00DD6AF2">
        <w:rPr>
          <w:rFonts w:ascii="Arial" w:eastAsia="Arial" w:hAnsi="Arial" w:cs="Arial"/>
          <w:color w:val="BF504D"/>
        </w:rPr>
        <w:t>Environmental Protection Agency (EPA)</w:t>
      </w:r>
      <w:r w:rsidR="00DD6AF2">
        <w:rPr>
          <w:rFonts w:ascii="Arial" w:eastAsia="Arial" w:hAnsi="Arial" w:cs="Arial"/>
        </w:rPr>
        <w:t>,  and limits</w:t>
      </w:r>
      <w:r w:rsidR="00DD6AF2">
        <w:rPr>
          <w:rFonts w:ascii="Arial" w:eastAsia="Arial" w:hAnsi="Arial" w:cs="Arial"/>
          <w:color w:val="000000"/>
        </w:rPr>
        <w:t xml:space="preserve"> procedures </w:t>
      </w:r>
      <w:r w:rsidR="00DD6AF2">
        <w:rPr>
          <w:rFonts w:ascii="Arial" w:eastAsia="Arial" w:hAnsi="Arial" w:cs="Arial"/>
        </w:rPr>
        <w:t>involving children</w:t>
      </w:r>
      <w:r w:rsidR="00DD6AF2">
        <w:rPr>
          <w:rFonts w:ascii="Arial" w:eastAsia="Arial" w:hAnsi="Arial" w:cs="Arial"/>
          <w:color w:val="000000"/>
        </w:rPr>
        <w:t xml:space="preserve"> to (1) the observation of public behavior when the investigator(s) do not participate in the activities being observed or (2) the use of educational tests </w:t>
      </w:r>
      <w:r w:rsidR="00DD6AF2">
        <w:rPr>
          <w:rFonts w:ascii="Arial" w:eastAsia="Arial" w:hAnsi="Arial" w:cs="Arial"/>
        </w:rPr>
        <w:t>when</w:t>
      </w:r>
      <w:r w:rsidR="00DD6AF2">
        <w:rPr>
          <w:rFonts w:ascii="Arial" w:eastAsia="Arial" w:hAnsi="Arial" w:cs="Arial"/>
          <w:color w:val="000000"/>
        </w:rPr>
        <w:t xml:space="preserve"> at least one of the following criteria is met:</w:t>
      </w:r>
    </w:p>
    <w:p w14:paraId="10461FE8" w14:textId="77777777" w:rsidR="00575BFB" w:rsidRDefault="00000000">
      <w:pPr>
        <w:pBdr>
          <w:top w:val="nil"/>
          <w:left w:val="nil"/>
          <w:bottom w:val="nil"/>
          <w:right w:val="nil"/>
          <w:between w:val="nil"/>
        </w:pBdr>
        <w:spacing w:after="0" w:line="276" w:lineRule="auto"/>
        <w:ind w:left="1725" w:hanging="285"/>
        <w:rPr>
          <w:rFonts w:ascii="Arial" w:eastAsia="Arial" w:hAnsi="Arial" w:cs="Arial"/>
          <w:color w:val="000000"/>
        </w:rPr>
      </w:pPr>
      <w:sdt>
        <w:sdtPr>
          <w:tag w:val="goog_rdk_22"/>
          <w:id w:val="520591040"/>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The information obtained is recorded by the investigator in such a manner that the identity of the </w:t>
      </w:r>
      <w:r w:rsidR="00DD6AF2">
        <w:rPr>
          <w:rFonts w:ascii="Arial" w:eastAsia="Arial" w:hAnsi="Arial" w:cs="Arial"/>
          <w:color w:val="000000"/>
          <w:u w:val="single"/>
        </w:rPr>
        <w:t>Human Subjects</w:t>
      </w:r>
      <w:r w:rsidR="00DD6AF2">
        <w:rPr>
          <w:rFonts w:ascii="Arial" w:eastAsia="Arial" w:hAnsi="Arial" w:cs="Arial"/>
          <w:color w:val="000000"/>
        </w:rPr>
        <w:t xml:space="preserve"> cannot readily be ascertained, directly or indirectly through identifiers linked to the </w:t>
      </w:r>
      <w:proofErr w:type="gramStart"/>
      <w:r w:rsidR="00DD6AF2">
        <w:rPr>
          <w:rFonts w:ascii="Arial" w:eastAsia="Arial" w:hAnsi="Arial" w:cs="Arial"/>
          <w:color w:val="000000"/>
        </w:rPr>
        <w:t>subjects;</w:t>
      </w:r>
      <w:proofErr w:type="gramEnd"/>
      <w:r w:rsidR="00DD6AF2">
        <w:rPr>
          <w:rFonts w:ascii="Arial" w:eastAsia="Arial" w:hAnsi="Arial" w:cs="Arial"/>
          <w:color w:val="000000"/>
        </w:rPr>
        <w:t xml:space="preserve"> OR</w:t>
      </w:r>
    </w:p>
    <w:p w14:paraId="6D42B523" w14:textId="77777777" w:rsidR="00575BFB" w:rsidRDefault="00DD6AF2">
      <w:pPr>
        <w:pBdr>
          <w:top w:val="nil"/>
          <w:left w:val="nil"/>
          <w:bottom w:val="nil"/>
          <w:right w:val="nil"/>
          <w:between w:val="nil"/>
        </w:pBdr>
        <w:spacing w:after="0" w:line="276" w:lineRule="auto"/>
        <w:ind w:left="1725" w:hanging="285"/>
        <w:rPr>
          <w:rFonts w:ascii="Arial" w:eastAsia="Arial" w:hAnsi="Arial" w:cs="Arial"/>
          <w:color w:val="000000"/>
        </w:rPr>
      </w:pPr>
      <w:r>
        <w:rPr>
          <w:rFonts w:ascii="Arial" w:eastAsia="Arial" w:hAnsi="Arial" w:cs="Arial"/>
          <w:color w:val="000000"/>
        </w:rPr>
        <w:t> </w:t>
      </w:r>
      <w:sdt>
        <w:sdtPr>
          <w:tag w:val="goog_rdk_23"/>
          <w:id w:val="-1660607064"/>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(ii) Any disclosure of </w:t>
      </w:r>
      <w:r>
        <w:rPr>
          <w:rFonts w:ascii="Arial" w:eastAsia="Arial" w:hAnsi="Arial" w:cs="Arial"/>
          <w:color w:val="000000"/>
          <w:u w:val="single"/>
        </w:rPr>
        <w:t>Human Subjects</w:t>
      </w:r>
      <w:r>
        <w:rPr>
          <w:rFonts w:ascii="Arial" w:eastAsia="Arial" w:hAnsi="Arial" w:cs="Arial"/>
          <w:color w:val="000000"/>
        </w:rPr>
        <w:t>’ responses outside the research would not reasonably place the subjects at risk of criminal or civil liability or be damaging to the subjects’ financial standing, employability, educational achievement, or reputation.</w:t>
      </w:r>
    </w:p>
    <w:p w14:paraId="332BDFD9" w14:textId="77777777" w:rsidR="00575BFB" w:rsidRDefault="00DD6AF2">
      <w:pPr>
        <w:pBdr>
          <w:top w:val="nil"/>
          <w:left w:val="nil"/>
          <w:bottom w:val="nil"/>
          <w:right w:val="nil"/>
          <w:between w:val="nil"/>
        </w:pBdr>
        <w:spacing w:after="0" w:line="276" w:lineRule="auto"/>
        <w:ind w:left="1725" w:hanging="285"/>
        <w:rPr>
          <w:rFonts w:ascii="Arial" w:eastAsia="Arial" w:hAnsi="Arial" w:cs="Arial"/>
          <w:color w:val="000000"/>
        </w:rPr>
      </w:pPr>
      <w:r>
        <w:rPr>
          <w:rFonts w:ascii="Arial" w:eastAsia="Arial" w:hAnsi="Arial" w:cs="Arial"/>
          <w:color w:val="000000"/>
        </w:rPr>
        <w:t> </w:t>
      </w:r>
    </w:p>
    <w:p w14:paraId="35376378" w14:textId="63A693F5"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4"/>
          <w:id w:val="-3003695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3(</w:t>
      </w:r>
      <w:proofErr w:type="spellStart"/>
      <w:r w:rsidR="00DD6AF2">
        <w:rPr>
          <w:rFonts w:ascii="Arial" w:eastAsia="Arial" w:hAnsi="Arial" w:cs="Arial"/>
          <w:color w:val="000000"/>
        </w:rPr>
        <w:t>i</w:t>
      </w:r>
      <w:proofErr w:type="spellEnd"/>
      <w:r w:rsidR="00DD6AF2">
        <w:rPr>
          <w:rFonts w:ascii="Arial" w:eastAsia="Arial" w:hAnsi="Arial" w:cs="Arial"/>
          <w:color w:val="000000"/>
        </w:rPr>
        <w:t>). 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r w:rsidR="00260BA1">
        <w:rPr>
          <w:rStyle w:val="FootnoteReference"/>
          <w:rFonts w:ascii="Arial" w:eastAsia="Arial" w:hAnsi="Arial" w:cs="Arial"/>
          <w:color w:val="000000"/>
        </w:rPr>
        <w:footnoteReference w:id="5"/>
      </w:r>
      <w:r w:rsidR="00DD6AF2">
        <w:rPr>
          <w:rFonts w:ascii="Arial" w:eastAsia="Arial" w:hAnsi="Arial" w:cs="Arial"/>
          <w:color w:val="000000"/>
        </w:rPr>
        <w:t>:</w:t>
      </w:r>
    </w:p>
    <w:p w14:paraId="28EFD20E"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5"/>
          <w:id w:val="-1360665908"/>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(A) The information obtained is recorded by the investigator in such a manner that the identity of the </w:t>
      </w:r>
      <w:r w:rsidR="00DD6AF2">
        <w:rPr>
          <w:rFonts w:ascii="Arial" w:eastAsia="Arial" w:hAnsi="Arial" w:cs="Arial"/>
          <w:color w:val="000000"/>
          <w:u w:val="single"/>
        </w:rPr>
        <w:t>Human Subjects</w:t>
      </w:r>
      <w:r w:rsidR="00DD6AF2">
        <w:rPr>
          <w:rFonts w:ascii="Arial" w:eastAsia="Arial" w:hAnsi="Arial" w:cs="Arial"/>
          <w:color w:val="000000"/>
        </w:rPr>
        <w:t xml:space="preserve"> cannot readily be ascertained, directly or indirectly, through identifiers linked to the </w:t>
      </w:r>
      <w:proofErr w:type="gramStart"/>
      <w:r w:rsidR="00DD6AF2">
        <w:rPr>
          <w:rFonts w:ascii="Arial" w:eastAsia="Arial" w:hAnsi="Arial" w:cs="Arial"/>
          <w:color w:val="000000"/>
        </w:rPr>
        <w:t>subjects;</w:t>
      </w:r>
      <w:proofErr w:type="gramEnd"/>
      <w:r w:rsidR="00DD6AF2">
        <w:rPr>
          <w:rFonts w:ascii="Arial" w:eastAsia="Arial" w:hAnsi="Arial" w:cs="Arial"/>
          <w:color w:val="000000"/>
        </w:rPr>
        <w:t xml:space="preserve"> OR </w:t>
      </w:r>
    </w:p>
    <w:p w14:paraId="135A264D"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6"/>
          <w:id w:val="212167212"/>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(B) Any disclosure of the </w:t>
      </w:r>
      <w:r w:rsidR="00DD6AF2">
        <w:rPr>
          <w:rFonts w:ascii="Arial" w:eastAsia="Arial" w:hAnsi="Arial" w:cs="Arial"/>
          <w:color w:val="000000"/>
          <w:u w:val="single"/>
        </w:rPr>
        <w:t>Human Subjects</w:t>
      </w:r>
      <w:r w:rsidR="00DD6AF2">
        <w:rPr>
          <w:rFonts w:ascii="Arial" w:eastAsia="Arial" w:hAnsi="Arial" w:cs="Arial"/>
          <w:color w:val="000000"/>
        </w:rPr>
        <w:t xml:space="preserve">’ responses outside the research would not reasonably place the subjects at risk of criminal or civil liability or be damaging to the subjects’ financial standing, employability, educational advancement, or </w:t>
      </w:r>
      <w:proofErr w:type="gramStart"/>
      <w:r w:rsidR="00DD6AF2">
        <w:rPr>
          <w:rFonts w:ascii="Arial" w:eastAsia="Arial" w:hAnsi="Arial" w:cs="Arial"/>
          <w:color w:val="000000"/>
        </w:rPr>
        <w:t>reputation;</w:t>
      </w:r>
      <w:proofErr w:type="gramEnd"/>
      <w:r w:rsidR="00DD6AF2">
        <w:rPr>
          <w:rFonts w:ascii="Arial" w:eastAsia="Arial" w:hAnsi="Arial" w:cs="Arial"/>
          <w:color w:val="000000"/>
        </w:rPr>
        <w:t xml:space="preserve"> OR </w:t>
      </w:r>
    </w:p>
    <w:p w14:paraId="047C08D4" w14:textId="77777777" w:rsidR="00575BFB" w:rsidRDefault="00000000">
      <w:pPr>
        <w:pBdr>
          <w:top w:val="nil"/>
          <w:left w:val="nil"/>
          <w:bottom w:val="nil"/>
          <w:right w:val="nil"/>
          <w:between w:val="nil"/>
        </w:pBdr>
        <w:spacing w:after="0" w:line="276" w:lineRule="auto"/>
        <w:ind w:left="864" w:hanging="288"/>
        <w:rPr>
          <w:rFonts w:ascii="Arial" w:eastAsia="Arial" w:hAnsi="Arial" w:cs="Arial"/>
          <w:b/>
          <w:color w:val="000000"/>
        </w:rPr>
      </w:pPr>
      <w:sdt>
        <w:sdtPr>
          <w:tag w:val="goog_rdk_27"/>
          <w:id w:val="-2060929780"/>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(C) The information obtained is recorded by the investigator in such a manner that the identity of the </w:t>
      </w:r>
      <w:r w:rsidR="00DD6AF2">
        <w:rPr>
          <w:rFonts w:ascii="Arial" w:eastAsia="Arial" w:hAnsi="Arial" w:cs="Arial"/>
          <w:color w:val="000000"/>
          <w:u w:val="single"/>
        </w:rPr>
        <w:t>Human Subjects</w:t>
      </w:r>
      <w:r w:rsidR="00DD6AF2">
        <w:rPr>
          <w:rFonts w:ascii="Arial" w:eastAsia="Arial" w:hAnsi="Arial" w:cs="Arial"/>
          <w:color w:val="000000"/>
        </w:rPr>
        <w:t xml:space="preserve"> can readily be ascertained, directly or indirectly, through identifiers linked to the subjects; AND an IRB conducts limited IRB review</w:t>
      </w:r>
      <w:r w:rsidR="00DD6AF2">
        <w:rPr>
          <w:rFonts w:ascii="Arial" w:eastAsia="Arial" w:hAnsi="Arial" w:cs="Arial"/>
          <w:color w:val="F898A6"/>
          <w:vertAlign w:val="superscript"/>
        </w:rPr>
        <w:footnoteReference w:id="6"/>
      </w:r>
      <w:r w:rsidR="00DD6AF2">
        <w:rPr>
          <w:rFonts w:ascii="Arial" w:eastAsia="Arial" w:hAnsi="Arial" w:cs="Arial"/>
          <w:color w:val="000000"/>
        </w:rPr>
        <w:t xml:space="preserve">. </w:t>
      </w:r>
      <w:r w:rsidR="00DD6AF2">
        <w:rPr>
          <w:rFonts w:ascii="Arial" w:eastAsia="Arial" w:hAnsi="Arial" w:cs="Arial"/>
          <w:b/>
          <w:color w:val="000000"/>
        </w:rPr>
        <w:t>(See HRP-319 – WORKSHEET – Limited IRB Review)</w:t>
      </w:r>
    </w:p>
    <w:p w14:paraId="256B70FA" w14:textId="77777777" w:rsidR="00575BFB" w:rsidRDefault="00DD6AF2">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ab/>
        <w:t xml:space="preserve">(ii) For the purpose of this provision, benign behavioral interventions are </w:t>
      </w:r>
      <w:proofErr w:type="gramStart"/>
      <w:r>
        <w:rPr>
          <w:rFonts w:ascii="Arial" w:eastAsia="Arial" w:hAnsi="Arial" w:cs="Arial"/>
          <w:color w:val="000000"/>
        </w:rPr>
        <w:t>brief in duration</w:t>
      </w:r>
      <w:proofErr w:type="gramEnd"/>
      <w:r>
        <w:rPr>
          <w:rFonts w:ascii="Arial" w:eastAsia="Arial" w:hAnsi="Arial" w:cs="Arial"/>
          <w:color w:val="000000"/>
        </w:rPr>
        <w:t>,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p w14:paraId="25D9F6FF" w14:textId="77777777" w:rsidR="00575BFB" w:rsidRDefault="00DD6AF2">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ab/>
        <w:t>(iii)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p w14:paraId="35E555C0" w14:textId="77777777" w:rsidR="00575BFB" w:rsidRDefault="00575BFB">
      <w:pPr>
        <w:pBdr>
          <w:top w:val="nil"/>
          <w:left w:val="nil"/>
          <w:bottom w:val="nil"/>
          <w:right w:val="nil"/>
          <w:between w:val="nil"/>
        </w:pBdr>
        <w:spacing w:after="120" w:line="276" w:lineRule="auto"/>
        <w:ind w:left="864" w:hanging="288"/>
        <w:rPr>
          <w:rFonts w:ascii="Arial" w:eastAsia="Arial" w:hAnsi="Arial" w:cs="Arial"/>
          <w:color w:val="000000"/>
        </w:rPr>
      </w:pPr>
    </w:p>
    <w:p w14:paraId="3A177AAC"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8"/>
          <w:id w:val="1743053120"/>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4. Secondary research for which consent is not required: Secondary research uses of </w:t>
      </w:r>
      <w:r w:rsidR="00DD6AF2">
        <w:rPr>
          <w:rFonts w:ascii="Arial" w:eastAsia="Arial" w:hAnsi="Arial" w:cs="Arial"/>
          <w:color w:val="000000"/>
          <w:u w:val="single"/>
        </w:rPr>
        <w:t>identifiable private information</w:t>
      </w:r>
      <w:r w:rsidR="00DD6AF2">
        <w:rPr>
          <w:rFonts w:ascii="Arial" w:eastAsia="Arial" w:hAnsi="Arial" w:cs="Arial"/>
          <w:color w:val="000000"/>
        </w:rPr>
        <w:t xml:space="preserve"> or </w:t>
      </w:r>
      <w:r w:rsidR="00DD6AF2">
        <w:rPr>
          <w:rFonts w:ascii="Arial" w:eastAsia="Arial" w:hAnsi="Arial" w:cs="Arial"/>
          <w:color w:val="000000"/>
          <w:u w:val="single"/>
        </w:rPr>
        <w:t>identifiable biospecimens</w:t>
      </w:r>
      <w:r w:rsidR="00DD6AF2">
        <w:rPr>
          <w:rFonts w:ascii="Arial" w:eastAsia="Arial" w:hAnsi="Arial" w:cs="Arial"/>
          <w:color w:val="000000"/>
        </w:rPr>
        <w:t xml:space="preserve">, if </w:t>
      </w:r>
      <w:r w:rsidR="00DD6AF2">
        <w:rPr>
          <w:rFonts w:ascii="Arial" w:eastAsia="Arial" w:hAnsi="Arial" w:cs="Arial"/>
          <w:color w:val="000000"/>
          <w:u w:val="single"/>
        </w:rPr>
        <w:t>at least one</w:t>
      </w:r>
      <w:r w:rsidR="00DD6AF2">
        <w:rPr>
          <w:rFonts w:ascii="Arial" w:eastAsia="Arial" w:hAnsi="Arial" w:cs="Arial"/>
          <w:color w:val="000000"/>
        </w:rPr>
        <w:t xml:space="preserve"> of the following criteria is met:</w:t>
      </w:r>
    </w:p>
    <w:p w14:paraId="31C9DCBF"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9"/>
          <w:id w:val="-866060039"/>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The </w:t>
      </w:r>
      <w:r w:rsidR="00DD6AF2">
        <w:rPr>
          <w:rFonts w:ascii="Arial" w:eastAsia="Arial" w:hAnsi="Arial" w:cs="Arial"/>
          <w:color w:val="000000"/>
          <w:u w:val="single"/>
        </w:rPr>
        <w:t>identifiable private information</w:t>
      </w:r>
      <w:r w:rsidR="00DD6AF2">
        <w:rPr>
          <w:rFonts w:ascii="Arial" w:eastAsia="Arial" w:hAnsi="Arial" w:cs="Arial"/>
          <w:color w:val="000000"/>
        </w:rPr>
        <w:t xml:space="preserve"> or </w:t>
      </w:r>
      <w:r w:rsidR="00DD6AF2">
        <w:rPr>
          <w:rFonts w:ascii="Arial" w:eastAsia="Arial" w:hAnsi="Arial" w:cs="Arial"/>
          <w:color w:val="000000"/>
          <w:u w:val="single"/>
        </w:rPr>
        <w:t>identifiable biospecimens</w:t>
      </w:r>
      <w:r w:rsidR="00DD6AF2">
        <w:rPr>
          <w:rFonts w:ascii="Arial" w:eastAsia="Arial" w:hAnsi="Arial" w:cs="Arial"/>
          <w:color w:val="000000"/>
        </w:rPr>
        <w:t xml:space="preserve"> are publicly </w:t>
      </w:r>
      <w:proofErr w:type="gramStart"/>
      <w:r w:rsidR="00DD6AF2">
        <w:rPr>
          <w:rFonts w:ascii="Arial" w:eastAsia="Arial" w:hAnsi="Arial" w:cs="Arial"/>
          <w:color w:val="000000"/>
        </w:rPr>
        <w:t>available;</w:t>
      </w:r>
      <w:proofErr w:type="gramEnd"/>
      <w:r w:rsidR="00DD6AF2">
        <w:rPr>
          <w:rFonts w:ascii="Arial" w:eastAsia="Arial" w:hAnsi="Arial" w:cs="Arial"/>
          <w:color w:val="000000"/>
        </w:rPr>
        <w:t xml:space="preserve"> OR</w:t>
      </w:r>
    </w:p>
    <w:p w14:paraId="28265112"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0"/>
          <w:id w:val="-576289471"/>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(ii) Information, which may include information about biospecimens, is recorded by the investigator in such a manner that the identity of the </w:t>
      </w:r>
      <w:r w:rsidR="00DD6AF2">
        <w:rPr>
          <w:rFonts w:ascii="Arial" w:eastAsia="Arial" w:hAnsi="Arial" w:cs="Arial"/>
          <w:color w:val="000000"/>
          <w:u w:val="single"/>
        </w:rPr>
        <w:t>human subjects</w:t>
      </w:r>
      <w:r w:rsidR="00DD6AF2">
        <w:rPr>
          <w:rFonts w:ascii="Arial" w:eastAsia="Arial" w:hAnsi="Arial" w:cs="Arial"/>
          <w:color w:val="000000"/>
        </w:rPr>
        <w:t xml:space="preserve"> cannot readily be ascertained directly or through identifiers linked to the subjects, the investigator does not contact the subjects, and the investigator will not re-identify </w:t>
      </w:r>
      <w:proofErr w:type="gramStart"/>
      <w:r w:rsidR="00DD6AF2">
        <w:rPr>
          <w:rFonts w:ascii="Arial" w:eastAsia="Arial" w:hAnsi="Arial" w:cs="Arial"/>
          <w:color w:val="000000"/>
        </w:rPr>
        <w:t>subjects;</w:t>
      </w:r>
      <w:proofErr w:type="gramEnd"/>
      <w:r w:rsidR="00DD6AF2">
        <w:rPr>
          <w:rFonts w:ascii="Arial" w:eastAsia="Arial" w:hAnsi="Arial" w:cs="Arial"/>
          <w:color w:val="000000"/>
        </w:rPr>
        <w:t xml:space="preserve"> OR</w:t>
      </w:r>
    </w:p>
    <w:p w14:paraId="6100F687"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1"/>
          <w:id w:val="1940334605"/>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(iii) The research involves only information collection and analysis involving the investigator’s use of identifiable health information when that use is regulated under 45 CFR part 160 and 164 (HIPAA), subparts A and E, for the purposes of “health care operations” or “research” as those terms are defined at 45 CFR 164.501 or for “public health activities and purposes” as described under 45 CFR 164.512(b); OR</w:t>
      </w:r>
    </w:p>
    <w:p w14:paraId="7CFE94D2"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2"/>
          <w:id w:val="-663164701"/>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(iv) The research is conducted by, or on behalf of, a Federal department or agency using government-generated or government-collected information obtained for </w:t>
      </w:r>
      <w:proofErr w:type="spellStart"/>
      <w:r w:rsidR="00DD6AF2">
        <w:rPr>
          <w:rFonts w:ascii="Arial" w:eastAsia="Arial" w:hAnsi="Arial" w:cs="Arial"/>
          <w:color w:val="000000"/>
        </w:rPr>
        <w:t>nonresearch</w:t>
      </w:r>
      <w:proofErr w:type="spellEnd"/>
      <w:r w:rsidR="00DD6AF2">
        <w:rPr>
          <w:rFonts w:ascii="Arial" w:eastAsia="Arial" w:hAnsi="Arial" w:cs="Arial"/>
          <w:color w:val="000000"/>
        </w:rPr>
        <w:t xml:space="preserve"> activities, if the research generates </w:t>
      </w:r>
      <w:r w:rsidR="00DD6AF2">
        <w:rPr>
          <w:rFonts w:ascii="Arial" w:eastAsia="Arial" w:hAnsi="Arial" w:cs="Arial"/>
          <w:color w:val="000000"/>
          <w:u w:val="single"/>
        </w:rPr>
        <w:t>identifiable private information</w:t>
      </w:r>
      <w:r w:rsidR="00DD6AF2">
        <w:rPr>
          <w:rFonts w:ascii="Arial" w:eastAsia="Arial" w:hAnsi="Arial" w:cs="Arial"/>
          <w:color w:val="000000"/>
        </w:rPr>
        <w:t xml:space="preserve"> that is or will be maintained on information technology that is subject to and in compliance with section 208(b) of the E-Government Act of 2002, 44 U.S.C. 3501 note, if all of the </w:t>
      </w:r>
      <w:r w:rsidR="00DD6AF2">
        <w:rPr>
          <w:rFonts w:ascii="Arial" w:eastAsia="Arial" w:hAnsi="Arial" w:cs="Arial"/>
          <w:color w:val="000000"/>
          <w:u w:val="single"/>
        </w:rPr>
        <w:t>identifiable private information</w:t>
      </w:r>
      <w:r w:rsidR="00DD6AF2">
        <w:rPr>
          <w:rFonts w:ascii="Arial" w:eastAsia="Arial" w:hAnsi="Arial" w:cs="Arial"/>
          <w:color w:val="000000"/>
        </w:rPr>
        <w:t xml:space="preserve"> collected, used, or generated as part of the activity will be maintained in systems of records subject to the Privacy Act of 1974, 5 U.S.C. 552a, and, if applicable, the information used in the research was collected subject to the Paperwork Reduction Act of 1995, 44 U.S.C. 3501 et seq.</w:t>
      </w:r>
    </w:p>
    <w:p w14:paraId="4DA03F30" w14:textId="77777777" w:rsidR="00575BFB" w:rsidRDefault="00575BFB">
      <w:pPr>
        <w:pBdr>
          <w:top w:val="nil"/>
          <w:left w:val="nil"/>
          <w:bottom w:val="nil"/>
          <w:right w:val="nil"/>
          <w:between w:val="nil"/>
        </w:pBdr>
        <w:spacing w:after="120" w:line="276" w:lineRule="auto"/>
        <w:ind w:left="864" w:hanging="288"/>
        <w:rPr>
          <w:rFonts w:ascii="Arial" w:eastAsia="Arial" w:hAnsi="Arial" w:cs="Arial"/>
          <w:color w:val="000000"/>
        </w:rPr>
      </w:pPr>
    </w:p>
    <w:p w14:paraId="17A4FADE"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3"/>
          <w:id w:val="-974289546"/>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5. Research and demonstration projects which are conducted or supported by a Federal department or agency, or otherwise subject to the approval of department or agency heads (or the approval of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w:t>
      </w:r>
      <w:r w:rsidR="00DD6AF2">
        <w:rPr>
          <w:rFonts w:ascii="Arial" w:eastAsia="Arial" w:hAnsi="Arial" w:cs="Arial"/>
          <w:color w:val="000000"/>
          <w:vertAlign w:val="superscript"/>
        </w:rPr>
        <w:footnoteReference w:id="7"/>
      </w:r>
      <w:r w:rsidR="00DD6AF2">
        <w:rPr>
          <w:rFonts w:ascii="Arial" w:eastAsia="Arial" w:hAnsi="Arial" w:cs="Arial"/>
          <w:color w:val="000000"/>
          <w:vertAlign w:val="superscript"/>
        </w:rPr>
        <w:t xml:space="preserve"> </w:t>
      </w:r>
      <w:r w:rsidR="00DD6AF2">
        <w:rPr>
          <w:rFonts w:ascii="Arial" w:eastAsia="Arial" w:hAnsi="Arial" w:cs="Arial"/>
          <w:color w:val="F898A6"/>
          <w:vertAlign w:val="superscript"/>
        </w:rPr>
        <w:footnoteReference w:id="8"/>
      </w:r>
    </w:p>
    <w:p w14:paraId="2F38D5BD" w14:textId="77777777" w:rsidR="00575BFB"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4"/>
          <w:id w:val="-1472213959"/>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Each Federal department or agency conducting or supporting the research and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This research or demonstration project must be published on this list prior to commencing the research involving </w:t>
      </w:r>
      <w:r w:rsidR="00DD6AF2">
        <w:rPr>
          <w:rFonts w:ascii="Arial" w:eastAsia="Arial" w:hAnsi="Arial" w:cs="Arial"/>
          <w:color w:val="000000"/>
          <w:u w:val="single"/>
        </w:rPr>
        <w:t>human subjects</w:t>
      </w:r>
      <w:r w:rsidR="00DD6AF2">
        <w:rPr>
          <w:rFonts w:ascii="Arial" w:eastAsia="Arial" w:hAnsi="Arial" w:cs="Arial"/>
          <w:color w:val="000000"/>
        </w:rPr>
        <w:t>.</w:t>
      </w:r>
    </w:p>
    <w:p w14:paraId="326C8B41" w14:textId="77777777" w:rsidR="00575BFB" w:rsidRDefault="00575BFB">
      <w:pPr>
        <w:pBdr>
          <w:top w:val="nil"/>
          <w:left w:val="nil"/>
          <w:bottom w:val="nil"/>
          <w:right w:val="nil"/>
          <w:between w:val="nil"/>
        </w:pBdr>
        <w:spacing w:after="120" w:line="276" w:lineRule="auto"/>
        <w:ind w:left="864" w:hanging="288"/>
        <w:rPr>
          <w:rFonts w:ascii="Arial" w:eastAsia="Arial" w:hAnsi="Arial" w:cs="Arial"/>
          <w:color w:val="000000"/>
        </w:rPr>
      </w:pPr>
    </w:p>
    <w:p w14:paraId="0926FD0E" w14:textId="77777777" w:rsidR="00575BFB" w:rsidRDefault="00DD6AF2">
      <w:pPr>
        <w:pBdr>
          <w:top w:val="nil"/>
          <w:left w:val="nil"/>
          <w:bottom w:val="nil"/>
          <w:right w:val="nil"/>
          <w:between w:val="nil"/>
        </w:pBdr>
        <w:spacing w:after="120" w:line="276" w:lineRule="auto"/>
        <w:ind w:left="288"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6.</w:t>
      </w:r>
      <w:r>
        <w:rPr>
          <w:rFonts w:ascii="Arial" w:eastAsia="Arial" w:hAnsi="Arial" w:cs="Arial"/>
          <w:color w:val="000000"/>
          <w:vertAlign w:val="superscript"/>
        </w:rPr>
        <w:footnoteReference w:id="9"/>
      </w:r>
      <w:r>
        <w:rPr>
          <w:rFonts w:ascii="Arial" w:eastAsia="Arial" w:hAnsi="Arial" w:cs="Arial"/>
          <w:color w:val="000000"/>
        </w:rPr>
        <w:t>Taste and food quality evaluation and consumer acceptance studies, (</w:t>
      </w:r>
      <w:proofErr w:type="spellStart"/>
      <w:r>
        <w:rPr>
          <w:rFonts w:ascii="Arial" w:eastAsia="Arial" w:hAnsi="Arial" w:cs="Arial"/>
          <w:color w:val="000000"/>
        </w:rPr>
        <w:t>i</w:t>
      </w:r>
      <w:proofErr w:type="spellEnd"/>
      <w:r>
        <w:rPr>
          <w:rFonts w:ascii="Arial" w:eastAsia="Arial" w:hAnsi="Arial" w:cs="Arial"/>
          <w:color w:val="000000"/>
        </w:rPr>
        <w:t xml:space="preserve">) if wholesome foods without additives and consumed or (ii) if a food is consumed that contains a food ingredient at or below the level </w:t>
      </w:r>
      <w:r>
        <w:rPr>
          <w:rFonts w:ascii="Arial" w:eastAsia="Arial" w:hAnsi="Arial" w:cs="Arial"/>
          <w:color w:val="000000"/>
        </w:rPr>
        <w:lastRenderedPageBreak/>
        <w:t>and for a use found to be safe, or agriculture chemical or environmental contaminant at or below the level found to be safe, by the Food and Drug Administration or approved by the Environmental Protection Agency or the Food Safety and Inspection Service of the Dept. of Agriculture.</w:t>
      </w:r>
    </w:p>
    <w:p w14:paraId="37C6BDA8" w14:textId="77777777" w:rsidR="00575BFB" w:rsidRDefault="00DD6AF2">
      <w:pPr>
        <w:pBdr>
          <w:top w:val="nil"/>
          <w:left w:val="nil"/>
          <w:bottom w:val="nil"/>
          <w:right w:val="nil"/>
          <w:between w:val="nil"/>
        </w:pBdr>
        <w:spacing w:after="120" w:line="276" w:lineRule="auto"/>
        <w:ind w:left="288" w:hanging="288"/>
        <w:rPr>
          <w:rFonts w:ascii="Arial" w:eastAsia="Arial" w:hAnsi="Arial" w:cs="Arial"/>
          <w:b/>
          <w:color w:val="000000"/>
          <w:u w:val="single"/>
        </w:rPr>
      </w:pPr>
      <w:r w:rsidRPr="00871778">
        <w:rPr>
          <w:rFonts w:ascii="Arial" w:eastAsia="Arial" w:hAnsi="Arial" w:cs="Arial"/>
          <w:b/>
          <w:color w:val="000000"/>
          <w:u w:val="single"/>
        </w:rPr>
        <w:t xml:space="preserve">The following exemption categories are not applied at </w:t>
      </w:r>
      <w:proofErr w:type="gramStart"/>
      <w:r w:rsidRPr="00871778">
        <w:rPr>
          <w:rFonts w:ascii="Arial" w:eastAsia="Arial" w:hAnsi="Arial" w:cs="Arial"/>
          <w:b/>
          <w:color w:val="000000"/>
          <w:u w:val="single"/>
        </w:rPr>
        <w:t>VCU</w:t>
      </w:r>
      <w:proofErr w:type="gramEnd"/>
    </w:p>
    <w:p w14:paraId="5E669904" w14:textId="77777777" w:rsidR="00575BFB"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5"/>
          <w:id w:val="-1398731895"/>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7. Storage or maintenance for secondary research for which broad consent is required: Storage or maintenance of </w:t>
      </w:r>
      <w:r w:rsidR="00DD6AF2">
        <w:rPr>
          <w:rFonts w:ascii="Arial" w:eastAsia="Arial" w:hAnsi="Arial" w:cs="Arial"/>
          <w:color w:val="000000"/>
          <w:u w:val="single"/>
        </w:rPr>
        <w:t>identifiable private information</w:t>
      </w:r>
      <w:r w:rsidR="00DD6AF2">
        <w:rPr>
          <w:rFonts w:ascii="Arial" w:eastAsia="Arial" w:hAnsi="Arial" w:cs="Arial"/>
          <w:color w:val="000000"/>
        </w:rPr>
        <w:t xml:space="preserve"> or </w:t>
      </w:r>
      <w:r w:rsidR="00DD6AF2">
        <w:rPr>
          <w:rFonts w:ascii="Arial" w:eastAsia="Arial" w:hAnsi="Arial" w:cs="Arial"/>
          <w:color w:val="000000"/>
          <w:u w:val="single"/>
        </w:rPr>
        <w:t>identifiable biospecimens</w:t>
      </w:r>
      <w:r w:rsidR="00DD6AF2">
        <w:rPr>
          <w:rFonts w:ascii="Arial" w:eastAsia="Arial" w:hAnsi="Arial" w:cs="Arial"/>
          <w:color w:val="000000"/>
        </w:rPr>
        <w:t xml:space="preserve"> for potential secondary research use if an IRB conducts limited IRB review</w:t>
      </w:r>
      <w:r w:rsidR="00DD6AF2">
        <w:rPr>
          <w:rFonts w:ascii="Arial" w:eastAsia="Arial" w:hAnsi="Arial" w:cs="Arial"/>
          <w:color w:val="F898A6"/>
          <w:vertAlign w:val="superscript"/>
        </w:rPr>
        <w:footnoteReference w:id="10"/>
      </w:r>
      <w:r w:rsidR="00DD6AF2">
        <w:rPr>
          <w:rFonts w:ascii="Arial" w:eastAsia="Arial" w:hAnsi="Arial" w:cs="Arial"/>
          <w:color w:val="000000"/>
        </w:rPr>
        <w:t xml:space="preserve"> </w:t>
      </w:r>
      <w:r w:rsidR="00DD6AF2">
        <w:rPr>
          <w:rFonts w:ascii="Arial" w:eastAsia="Arial" w:hAnsi="Arial" w:cs="Arial"/>
          <w:b/>
          <w:color w:val="000000"/>
        </w:rPr>
        <w:t>(See HRP-319 - WORKSHEET - Limited IRB Review) NOT APPLIED AT VCU</w:t>
      </w:r>
    </w:p>
    <w:p w14:paraId="21091721" w14:textId="77777777" w:rsidR="00575BFB" w:rsidRDefault="00575BFB">
      <w:pPr>
        <w:pBdr>
          <w:top w:val="nil"/>
          <w:left w:val="nil"/>
          <w:bottom w:val="nil"/>
          <w:right w:val="nil"/>
          <w:between w:val="nil"/>
        </w:pBdr>
        <w:spacing w:after="120" w:line="276" w:lineRule="auto"/>
        <w:ind w:left="288" w:hanging="288"/>
        <w:rPr>
          <w:rFonts w:ascii="Arial" w:eastAsia="Arial" w:hAnsi="Arial" w:cs="Arial"/>
          <w:b/>
          <w:color w:val="000000"/>
        </w:rPr>
      </w:pPr>
    </w:p>
    <w:p w14:paraId="74C91D4F" w14:textId="77777777" w:rsidR="00575BFB" w:rsidRDefault="00000000">
      <w:pPr>
        <w:pBdr>
          <w:top w:val="nil"/>
          <w:left w:val="nil"/>
          <w:right w:val="nil"/>
          <w:between w:val="nil"/>
        </w:pBdr>
        <w:spacing w:after="120" w:line="276" w:lineRule="auto"/>
        <w:ind w:left="288" w:hanging="288"/>
      </w:pPr>
      <w:sdt>
        <w:sdtPr>
          <w:tag w:val="goog_rdk_36"/>
          <w:id w:val="-843397587"/>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8. Secondary research for which broad consent is required: Research involving the use of </w:t>
      </w:r>
      <w:r w:rsidR="00DD6AF2">
        <w:rPr>
          <w:rFonts w:ascii="Arial" w:eastAsia="Arial" w:hAnsi="Arial" w:cs="Arial"/>
          <w:color w:val="000000"/>
          <w:u w:val="single"/>
        </w:rPr>
        <w:t>identifiable private information</w:t>
      </w:r>
      <w:r w:rsidR="00DD6AF2">
        <w:rPr>
          <w:rFonts w:ascii="Arial" w:eastAsia="Arial" w:hAnsi="Arial" w:cs="Arial"/>
          <w:color w:val="000000"/>
        </w:rPr>
        <w:t xml:space="preserve"> or </w:t>
      </w:r>
      <w:r w:rsidR="00DD6AF2">
        <w:rPr>
          <w:rFonts w:ascii="Arial" w:eastAsia="Arial" w:hAnsi="Arial" w:cs="Arial"/>
          <w:color w:val="000000"/>
          <w:u w:val="single"/>
        </w:rPr>
        <w:t>identifiable biospecimens</w:t>
      </w:r>
      <w:r w:rsidR="00DD6AF2">
        <w:rPr>
          <w:rFonts w:ascii="Arial" w:eastAsia="Arial" w:hAnsi="Arial" w:cs="Arial"/>
          <w:color w:val="000000"/>
        </w:rPr>
        <w:t xml:space="preserve"> for secondary research use. </w:t>
      </w:r>
      <w:r w:rsidR="00DD6AF2">
        <w:rPr>
          <w:rFonts w:ascii="Arial" w:eastAsia="Arial" w:hAnsi="Arial" w:cs="Arial"/>
          <w:b/>
          <w:color w:val="000000"/>
        </w:rPr>
        <w:t>(See HRP-319 - WORKSHEET - Limited IRB Review)</w:t>
      </w:r>
      <w:r w:rsidR="00DD6AF2">
        <w:rPr>
          <w:rFonts w:ascii="Arial" w:eastAsia="Arial" w:hAnsi="Arial" w:cs="Arial"/>
          <w:b/>
          <w:color w:val="F898A6"/>
          <w:vertAlign w:val="superscript"/>
        </w:rPr>
        <w:footnoteReference w:id="11"/>
      </w:r>
      <w:r w:rsidR="00DD6AF2">
        <w:rPr>
          <w:rFonts w:ascii="Arial" w:eastAsia="Arial" w:hAnsi="Arial" w:cs="Arial"/>
          <w:b/>
          <w:color w:val="F898A6"/>
          <w:vertAlign w:val="superscript"/>
        </w:rPr>
        <w:t xml:space="preserve"> </w:t>
      </w:r>
      <w:r w:rsidR="00DD6AF2">
        <w:rPr>
          <w:rFonts w:ascii="Arial" w:eastAsia="Arial" w:hAnsi="Arial" w:cs="Arial"/>
          <w:b/>
        </w:rPr>
        <w:t>NOT APPLIED AT VCU</w:t>
      </w:r>
    </w:p>
    <w:p w14:paraId="6276551C" w14:textId="77777777" w:rsidR="00575BFB" w:rsidRDefault="00575BFB">
      <w:pPr>
        <w:pBdr>
          <w:top w:val="nil"/>
          <w:left w:val="nil"/>
          <w:bottom w:val="nil"/>
          <w:right w:val="nil"/>
          <w:between w:val="nil"/>
        </w:pBdr>
        <w:spacing w:after="120" w:line="276" w:lineRule="auto"/>
        <w:rPr>
          <w:rFonts w:ascii="Arial" w:eastAsia="Arial" w:hAnsi="Arial" w:cs="Arial"/>
          <w:color w:val="000000"/>
        </w:rPr>
      </w:pPr>
    </w:p>
    <w:p w14:paraId="70AC0549" w14:textId="77777777" w:rsidR="00575BFB" w:rsidRDefault="00DD6AF2">
      <w:pPr>
        <w:pBdr>
          <w:top w:val="nil"/>
          <w:left w:val="nil"/>
          <w:bottom w:val="nil"/>
          <w:right w:val="nil"/>
          <w:between w:val="nil"/>
        </w:pBdr>
        <w:spacing w:after="0" w:line="276" w:lineRule="auto"/>
        <w:jc w:val="center"/>
        <w:rPr>
          <w:rFonts w:ascii="Arial" w:eastAsia="Arial" w:hAnsi="Arial" w:cs="Arial"/>
          <w:b/>
          <w:color w:val="000000"/>
          <w:u w:val="single"/>
        </w:rPr>
      </w:pPr>
      <w:r>
        <w:rPr>
          <w:rFonts w:ascii="Arial" w:eastAsia="Arial" w:hAnsi="Arial" w:cs="Arial"/>
          <w:b/>
          <w:color w:val="000000"/>
          <w:u w:val="single"/>
        </w:rPr>
        <w:t>Pre-2018 Requirements</w:t>
      </w:r>
    </w:p>
    <w:p w14:paraId="1253B3DD" w14:textId="77777777" w:rsidR="00575BFB" w:rsidRDefault="00DD6AF2">
      <w:pPr>
        <w:pBdr>
          <w:top w:val="nil"/>
          <w:left w:val="nil"/>
          <w:bottom w:val="nil"/>
          <w:right w:val="nil"/>
          <w:between w:val="nil"/>
        </w:pBdr>
        <w:spacing w:after="120" w:line="276" w:lineRule="auto"/>
        <w:jc w:val="center"/>
        <w:rPr>
          <w:rFonts w:ascii="Arial" w:eastAsia="Arial" w:hAnsi="Arial" w:cs="Arial"/>
          <w:color w:val="000000"/>
        </w:rPr>
      </w:pPr>
      <w:r>
        <w:rPr>
          <w:rFonts w:ascii="Arial" w:eastAsia="Arial" w:hAnsi="Arial" w:cs="Arial"/>
          <w:b/>
          <w:i/>
          <w:color w:val="000000"/>
        </w:rPr>
        <w:t>NOTE: If this study is subject to 2018 Common Rule requirements</w:t>
      </w:r>
      <w:r>
        <w:rPr>
          <w:rFonts w:ascii="Arial" w:eastAsia="Arial" w:hAnsi="Arial" w:cs="Arial"/>
          <w:b/>
          <w:i/>
          <w:color w:val="000000"/>
          <w:vertAlign w:val="superscript"/>
        </w:rPr>
        <w:footnoteReference w:id="12"/>
      </w:r>
      <w:r>
        <w:rPr>
          <w:rFonts w:ascii="Arial" w:eastAsia="Arial" w:hAnsi="Arial" w:cs="Arial"/>
          <w:b/>
          <w:i/>
          <w:color w:val="000000"/>
        </w:rPr>
        <w:t>, complete section 3 above.</w:t>
      </w:r>
    </w:p>
    <w:p w14:paraId="3027DFF5" w14:textId="77777777" w:rsidR="00575BFB" w:rsidRDefault="00DD6AF2">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DFDFDF"/>
        <w:spacing w:line="276" w:lineRule="auto"/>
        <w:rPr>
          <w:rFonts w:ascii="Arial" w:eastAsia="Arial" w:hAnsi="Arial" w:cs="Arial"/>
          <w:b/>
          <w:color w:val="000000"/>
        </w:rPr>
      </w:pPr>
      <w:r>
        <w:rPr>
          <w:rFonts w:ascii="Arial" w:eastAsia="Arial" w:hAnsi="Arial" w:cs="Arial"/>
          <w:b/>
          <w:color w:val="000000"/>
        </w:rPr>
        <w:t>One of the following is true:</w:t>
      </w:r>
    </w:p>
    <w:p w14:paraId="04C7761A" w14:textId="77777777" w:rsidR="00575BFB" w:rsidRDefault="00000000">
      <w:pPr>
        <w:pBdr>
          <w:top w:val="nil"/>
          <w:left w:val="nil"/>
          <w:bottom w:val="nil"/>
          <w:right w:val="nil"/>
          <w:between w:val="nil"/>
        </w:pBdr>
        <w:spacing w:after="120" w:line="276" w:lineRule="auto"/>
        <w:rPr>
          <w:rFonts w:ascii="Arial" w:eastAsia="Arial" w:hAnsi="Arial" w:cs="Arial"/>
          <w:color w:val="000000"/>
        </w:rPr>
      </w:pPr>
      <w:sdt>
        <w:sdtPr>
          <w:tag w:val="goog_rdk_37"/>
          <w:id w:val="-11491272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w:t>
      </w:r>
      <w:r w:rsidR="00DD6AF2" w:rsidRPr="000010FA">
        <w:rPr>
          <w:rFonts w:ascii="Arial" w:eastAsia="Arial" w:hAnsi="Arial" w:cs="Arial"/>
          <w:b/>
          <w:bCs/>
          <w:color w:val="F79646"/>
        </w:rPr>
        <w:t>The research is DOJ Regulated</w:t>
      </w:r>
      <w:r w:rsidR="00DD6AF2">
        <w:rPr>
          <w:rFonts w:ascii="Arial" w:eastAsia="Arial" w:hAnsi="Arial" w:cs="Arial"/>
          <w:color w:val="F79646"/>
        </w:rPr>
        <w:t>.</w:t>
      </w:r>
    </w:p>
    <w:p w14:paraId="730A6A7B" w14:textId="77777777" w:rsidR="00575BFB" w:rsidRDefault="00DD6AF2">
      <w:pPr>
        <w:keepNext/>
        <w:keepLines/>
        <w:numPr>
          <w:ilvl w:val="0"/>
          <w:numId w:val="1"/>
        </w:numPr>
        <w:pBdr>
          <w:top w:val="single" w:sz="4" w:space="1" w:color="000000"/>
          <w:left w:val="single" w:sz="4" w:space="4" w:color="000000"/>
          <w:bottom w:val="single" w:sz="4" w:space="1" w:color="000000"/>
          <w:right w:val="single" w:sz="4" w:space="4" w:color="000000"/>
          <w:between w:val="nil"/>
        </w:pBdr>
        <w:shd w:val="clear" w:color="auto" w:fill="DFDFDF"/>
        <w:spacing w:line="276" w:lineRule="auto"/>
        <w:rPr>
          <w:rFonts w:ascii="Arial" w:eastAsia="Arial" w:hAnsi="Arial" w:cs="Arial"/>
          <w:b/>
          <w:color w:val="000000"/>
        </w:rPr>
      </w:pPr>
      <w:r>
        <w:rPr>
          <w:rFonts w:ascii="Arial" w:eastAsia="Arial" w:hAnsi="Arial" w:cs="Arial"/>
          <w:b/>
          <w:color w:val="000000"/>
        </w:rPr>
        <w:t>The research falls into one or more of the following categories (one or more categories must be checked)</w:t>
      </w:r>
    </w:p>
    <w:p w14:paraId="71A3E2DF"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8"/>
          <w:id w:val="400948352"/>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1. Research conducted in established or commonly accepted educational settings, involving normal educational practices, such as: (</w:t>
      </w:r>
      <w:proofErr w:type="spellStart"/>
      <w:r w:rsidR="00DD6AF2">
        <w:rPr>
          <w:rFonts w:ascii="Arial" w:eastAsia="Arial" w:hAnsi="Arial" w:cs="Arial"/>
          <w:color w:val="000000"/>
        </w:rPr>
        <w:t>i</w:t>
      </w:r>
      <w:proofErr w:type="spellEnd"/>
      <w:r w:rsidR="00DD6AF2">
        <w:rPr>
          <w:rFonts w:ascii="Arial" w:eastAsia="Arial" w:hAnsi="Arial" w:cs="Arial"/>
          <w:color w:val="000000"/>
        </w:rPr>
        <w:t>) research on regular and special education instructional strategies, or (ii) research on the effectiveness of or the comparison among instructional techniques, curricula, or classroom management methods. (Both the procedures involve normal education practices and the objectives of the research involve normal educational practices.)</w:t>
      </w:r>
    </w:p>
    <w:p w14:paraId="37437E52"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9"/>
          <w:id w:val="972865724"/>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2. Research involving the use of educational tests</w:t>
      </w:r>
      <w:r w:rsidR="00DD6AF2">
        <w:rPr>
          <w:rFonts w:ascii="Arial" w:eastAsia="Arial" w:hAnsi="Arial" w:cs="Arial"/>
          <w:color w:val="000000"/>
          <w:vertAlign w:val="superscript"/>
        </w:rPr>
        <w:footnoteReference w:id="13"/>
      </w:r>
      <w:r w:rsidR="00DD6AF2">
        <w:rPr>
          <w:rFonts w:ascii="Arial" w:eastAsia="Arial" w:hAnsi="Arial" w:cs="Arial"/>
          <w:color w:val="000000"/>
        </w:rPr>
        <w:t xml:space="preserve"> (cognitive, diagnostic, aptitude, achievement), survey procedures, interview procedures or observation of public behavior, unless: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information obtained is recorded in such a manner that </w:t>
      </w:r>
      <w:r w:rsidR="00DD6AF2">
        <w:rPr>
          <w:rFonts w:ascii="Arial" w:eastAsia="Arial" w:hAnsi="Arial" w:cs="Arial"/>
          <w:color w:val="000000"/>
          <w:u w:val="single"/>
        </w:rPr>
        <w:t>Human Subjects</w:t>
      </w:r>
      <w:r w:rsidR="00DD6AF2">
        <w:rPr>
          <w:rFonts w:ascii="Arial" w:eastAsia="Arial" w:hAnsi="Arial" w:cs="Arial"/>
          <w:color w:val="000000"/>
        </w:rPr>
        <w:t xml:space="preserve"> can be identified, directly or through identifiers linked to the subjects; and (ii) any disclosure of the </w:t>
      </w:r>
      <w:r w:rsidR="00DD6AF2">
        <w:rPr>
          <w:rFonts w:ascii="Arial" w:eastAsia="Arial" w:hAnsi="Arial" w:cs="Arial"/>
          <w:color w:val="000000"/>
          <w:u w:val="single"/>
        </w:rPr>
        <w:t>Human Subjects</w:t>
      </w:r>
      <w:r w:rsidR="00DD6AF2">
        <w:rPr>
          <w:rFonts w:ascii="Arial" w:eastAsia="Arial" w:hAnsi="Arial" w:cs="Arial"/>
          <w:color w:val="000000"/>
        </w:rPr>
        <w:t>’ responses outside the research could reasonably place the subjects at risk of criminal or civil liability or be damaging to the subjects’ financial standing, employability, or reputation. In addition:</w:t>
      </w:r>
    </w:p>
    <w:p w14:paraId="3351ECA0" w14:textId="77777777" w:rsidR="00575BFB" w:rsidRDefault="00000000">
      <w:pPr>
        <w:pBdr>
          <w:top w:val="nil"/>
          <w:left w:val="nil"/>
          <w:bottom w:val="nil"/>
          <w:right w:val="nil"/>
          <w:between w:val="nil"/>
        </w:pBdr>
        <w:spacing w:after="120" w:line="276" w:lineRule="auto"/>
        <w:ind w:left="1008" w:hanging="288"/>
        <w:rPr>
          <w:rFonts w:ascii="Arial" w:eastAsia="Arial" w:hAnsi="Arial" w:cs="Arial"/>
          <w:color w:val="000000"/>
        </w:rPr>
      </w:pPr>
      <w:sdt>
        <w:sdtPr>
          <w:tag w:val="goog_rdk_40"/>
          <w:id w:val="-308708681"/>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If the research involves children and is conducted, funded, or subjects to regulation by DHHS, </w:t>
      </w:r>
      <w:r w:rsidR="00DD6AF2" w:rsidRPr="000010FA">
        <w:rPr>
          <w:rFonts w:ascii="Arial" w:eastAsia="Arial" w:hAnsi="Arial" w:cs="Arial"/>
          <w:b/>
          <w:bCs/>
          <w:color w:val="00B050"/>
        </w:rPr>
        <w:t>Dept. of Defense (DOD)</w:t>
      </w:r>
      <w:r w:rsidR="00DD6AF2" w:rsidRPr="000010FA">
        <w:rPr>
          <w:rFonts w:ascii="Arial" w:eastAsia="Arial" w:hAnsi="Arial" w:cs="Arial"/>
          <w:b/>
          <w:bCs/>
          <w:color w:val="000000"/>
        </w:rPr>
        <w:t xml:space="preserve">, </w:t>
      </w:r>
      <w:r w:rsidR="00DD6AF2" w:rsidRPr="000010FA">
        <w:rPr>
          <w:rFonts w:ascii="Arial" w:eastAsia="Arial" w:hAnsi="Arial" w:cs="Arial"/>
          <w:b/>
          <w:bCs/>
          <w:color w:val="0070C0"/>
        </w:rPr>
        <w:t>Dept. of Education (ED)</w:t>
      </w:r>
      <w:r w:rsidR="00DD6AF2" w:rsidRPr="000010FA">
        <w:rPr>
          <w:rFonts w:ascii="Arial" w:eastAsia="Arial" w:hAnsi="Arial" w:cs="Arial"/>
          <w:b/>
          <w:bCs/>
          <w:color w:val="000000"/>
        </w:rPr>
        <w:t xml:space="preserve">, </w:t>
      </w:r>
      <w:r w:rsidR="00DD6AF2" w:rsidRPr="000010FA">
        <w:rPr>
          <w:rFonts w:ascii="Arial" w:eastAsia="Arial" w:hAnsi="Arial" w:cs="Arial"/>
          <w:b/>
          <w:bCs/>
          <w:color w:val="FF0000"/>
        </w:rPr>
        <w:t xml:space="preserve">Veterans Administration (VA), </w:t>
      </w:r>
      <w:r w:rsidR="00DD6AF2" w:rsidRPr="000010FA">
        <w:rPr>
          <w:rFonts w:ascii="Arial" w:eastAsia="Arial" w:hAnsi="Arial" w:cs="Arial"/>
          <w:b/>
          <w:bCs/>
          <w:color w:val="BF504D"/>
        </w:rPr>
        <w:t xml:space="preserve">or the </w:t>
      </w:r>
      <w:r w:rsidR="00DD6AF2" w:rsidRPr="000010FA">
        <w:rPr>
          <w:rFonts w:ascii="Arial" w:eastAsia="Arial" w:hAnsi="Arial" w:cs="Arial"/>
          <w:b/>
          <w:bCs/>
          <w:color w:val="BF504D"/>
        </w:rPr>
        <w:lastRenderedPageBreak/>
        <w:t>Environmental Protection Agency (EPA)</w:t>
      </w:r>
      <w:r w:rsidR="00DD6AF2">
        <w:rPr>
          <w:rFonts w:ascii="Arial" w:eastAsia="Arial" w:hAnsi="Arial" w:cs="Arial"/>
          <w:color w:val="000000"/>
        </w:rPr>
        <w:t xml:space="preserve">, the procedures are limited to (1) the observation of public behavior when the investigator(s) do not participate in the activities being observed and (2) the use of educational tests. </w:t>
      </w:r>
      <w:r w:rsidR="00DD6AF2">
        <w:rPr>
          <w:rFonts w:ascii="Arial" w:eastAsia="Arial" w:hAnsi="Arial" w:cs="Arial"/>
          <w:b/>
          <w:color w:val="000000"/>
        </w:rPr>
        <w:t>(“NA” if the research does not involve children or is not conducted, funded, or otherwise subject to by these agencies.)</w:t>
      </w:r>
    </w:p>
    <w:p w14:paraId="68EF91FC"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1"/>
          <w:id w:val="187803133"/>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3. Research involving the use of educational tests survey procedures, interview procedures, or observation of public behavior that is not exempt under paragraph (b)(2) of this section, if: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the </w:t>
      </w:r>
      <w:r w:rsidR="00DD6AF2">
        <w:rPr>
          <w:rFonts w:ascii="Arial" w:eastAsia="Arial" w:hAnsi="Arial" w:cs="Arial"/>
          <w:color w:val="000000"/>
          <w:u w:val="single"/>
        </w:rPr>
        <w:t>Human Subjects</w:t>
      </w:r>
      <w:r w:rsidR="00DD6AF2">
        <w:rPr>
          <w:rFonts w:ascii="Arial" w:eastAsia="Arial" w:hAnsi="Arial" w:cs="Arial"/>
          <w:color w:val="000000"/>
        </w:rPr>
        <w:t xml:space="preserve"> are elected or appointed public officials or candidates for public office; or (ii) Federal statute(s) require(s) without exception that the confidentiality of the personally identifiable information will be maintained throughout the research and thereafter.</w:t>
      </w:r>
    </w:p>
    <w:p w14:paraId="49C064E9"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2"/>
          <w:id w:val="952282581"/>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4. </w:t>
      </w:r>
      <w:r w:rsidR="00DD6AF2">
        <w:rPr>
          <w:rFonts w:ascii="Arial" w:eastAsia="Arial" w:hAnsi="Arial" w:cs="Arial"/>
          <w:color w:val="000000"/>
          <w:vertAlign w:val="superscript"/>
        </w:rPr>
        <w:footnoteReference w:id="14"/>
      </w:r>
      <w:r w:rsidR="00DD6AF2">
        <w:rPr>
          <w:rFonts w:ascii="Arial" w:eastAsia="Arial" w:hAnsi="Arial" w:cs="Arial"/>
          <w:color w:val="000000"/>
        </w:rPr>
        <w:t>Research involving the collection or study of existing data, documents, records, pathological specimens, or diagnostic specimens if the information is recorded by the investigator in such a manner that subjects cannot be identified, directly or through identifiers linked to the subjects. (</w:t>
      </w:r>
      <w:r w:rsidR="00DD6AF2">
        <w:rPr>
          <w:rFonts w:ascii="Arial" w:eastAsia="Arial" w:hAnsi="Arial" w:cs="Arial"/>
          <w:b/>
          <w:color w:val="000000"/>
        </w:rPr>
        <w:t>For research conducted, funded, or otherwise subject to regulation by any federal agency “existing” means “existing at the time the research is proposed.” Otherwise, it means “existing at the time the research is proposed or will exist in the future for non-research purposes.”</w:t>
      </w:r>
      <w:r w:rsidR="00DD6AF2">
        <w:rPr>
          <w:rFonts w:ascii="Arial" w:eastAsia="Arial" w:hAnsi="Arial" w:cs="Arial"/>
          <w:color w:val="000000"/>
        </w:rPr>
        <w:t>)</w:t>
      </w:r>
    </w:p>
    <w:p w14:paraId="74EC1BDA"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3"/>
          <w:id w:val="153877305"/>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5. Research and demonstration projects which are conducted by or subject to the approval of Dept. or Agency heads, and which are designed to study, evaluate, or otherwise examine: (</w:t>
      </w:r>
      <w:proofErr w:type="spellStart"/>
      <w:r w:rsidR="00DD6AF2">
        <w:rPr>
          <w:rFonts w:ascii="Arial" w:eastAsia="Arial" w:hAnsi="Arial" w:cs="Arial"/>
          <w:color w:val="000000"/>
        </w:rPr>
        <w:t>i</w:t>
      </w:r>
      <w:proofErr w:type="spellEnd"/>
      <w:r w:rsidR="00DD6AF2">
        <w:rPr>
          <w:rFonts w:ascii="Arial" w:eastAsia="Arial" w:hAnsi="Arial" w:cs="Arial"/>
          <w:color w:val="000000"/>
        </w:rPr>
        <w:t>) Public benefit or service programs; (ii) procedures for obtaining benefits or services under those programs; (iii) possible changes in or alternatives to those programs or procedures; or (iv) possible changes in methods or levels of payment for benefits or services under those programs. In addition: (Check if “</w:t>
      </w:r>
      <w:r w:rsidR="00DD6AF2">
        <w:rPr>
          <w:rFonts w:ascii="Arial" w:eastAsia="Arial" w:hAnsi="Arial" w:cs="Arial"/>
          <w:b/>
          <w:color w:val="000000"/>
        </w:rPr>
        <w:t>Yes</w:t>
      </w:r>
      <w:r w:rsidR="00DD6AF2">
        <w:rPr>
          <w:rFonts w:ascii="Arial" w:eastAsia="Arial" w:hAnsi="Arial" w:cs="Arial"/>
          <w:color w:val="000000"/>
        </w:rPr>
        <w:t>”. All must be checked)</w:t>
      </w:r>
    </w:p>
    <w:p w14:paraId="20F578E7" w14:textId="77777777" w:rsidR="00575BFB" w:rsidRDefault="00DD6AF2">
      <w:pPr>
        <w:pBdr>
          <w:top w:val="nil"/>
          <w:left w:val="nil"/>
          <w:bottom w:val="nil"/>
          <w:right w:val="nil"/>
          <w:between w:val="nil"/>
        </w:pBdr>
        <w:spacing w:after="0" w:line="324" w:lineRule="auto"/>
        <w:ind w:left="864" w:hanging="288"/>
        <w:rPr>
          <w:rFonts w:ascii="Arial" w:eastAsia="Arial" w:hAnsi="Arial" w:cs="Arial"/>
          <w:color w:val="000000"/>
        </w:rPr>
      </w:pPr>
      <w:r>
        <w:rPr>
          <w:rFonts w:ascii="Arial" w:eastAsia="Arial" w:hAnsi="Arial" w:cs="Arial"/>
          <w:color w:val="000000"/>
        </w:rPr>
        <w:tab/>
      </w:r>
      <w:r>
        <w:rPr>
          <w:rFonts w:ascii="MS Gothic" w:eastAsia="MS Gothic" w:hAnsi="MS Gothic" w:cs="MS Gothic"/>
          <w:color w:val="000000"/>
        </w:rPr>
        <w:t>☐</w:t>
      </w:r>
      <w:r>
        <w:rPr>
          <w:rFonts w:ascii="Arial" w:eastAsia="Arial" w:hAnsi="Arial" w:cs="Arial"/>
          <w:color w:val="000000"/>
        </w:rPr>
        <w:t xml:space="preserve"> The program under study delivers a public benefit</w:t>
      </w:r>
      <w:r>
        <w:rPr>
          <w:rFonts w:ascii="Arial" w:eastAsia="Arial" w:hAnsi="Arial" w:cs="Arial"/>
          <w:color w:val="000000"/>
          <w:vertAlign w:val="superscript"/>
        </w:rPr>
        <w:footnoteReference w:id="15"/>
      </w:r>
      <w:r>
        <w:rPr>
          <w:rFonts w:ascii="Arial" w:eastAsia="Arial" w:hAnsi="Arial" w:cs="Arial"/>
          <w:color w:val="000000"/>
        </w:rPr>
        <w:t xml:space="preserve"> or service.</w:t>
      </w:r>
      <w:r>
        <w:rPr>
          <w:rFonts w:ascii="Arial" w:eastAsia="Arial" w:hAnsi="Arial" w:cs="Arial"/>
          <w:color w:val="000000"/>
          <w:vertAlign w:val="superscript"/>
        </w:rPr>
        <w:footnoteReference w:id="16"/>
      </w:r>
    </w:p>
    <w:p w14:paraId="042BEF64" w14:textId="77777777" w:rsidR="00575BFB" w:rsidRDefault="00DD6AF2">
      <w:pPr>
        <w:pBdr>
          <w:top w:val="nil"/>
          <w:left w:val="nil"/>
          <w:bottom w:val="nil"/>
          <w:right w:val="nil"/>
          <w:between w:val="nil"/>
        </w:pBdr>
        <w:spacing w:after="0" w:line="324" w:lineRule="auto"/>
        <w:ind w:left="864" w:hanging="288"/>
        <w:rPr>
          <w:rFonts w:ascii="Arial" w:eastAsia="Arial" w:hAnsi="Arial" w:cs="Arial"/>
          <w:color w:val="000000"/>
        </w:rPr>
      </w:pPr>
      <w:r>
        <w:rPr>
          <w:rFonts w:ascii="Arial" w:eastAsia="Arial" w:hAnsi="Arial" w:cs="Arial"/>
          <w:color w:val="000000"/>
        </w:rPr>
        <w:tab/>
      </w:r>
      <w:sdt>
        <w:sdtPr>
          <w:tag w:val="goog_rdk_44"/>
          <w:id w:val="-2114967784"/>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or demonstration project is conducted pursuant to specific federal statutory authority.</w:t>
      </w:r>
    </w:p>
    <w:p w14:paraId="248B8F05" w14:textId="77777777" w:rsidR="00575BFB" w:rsidRDefault="00DD6AF2">
      <w:pPr>
        <w:pBdr>
          <w:top w:val="nil"/>
          <w:left w:val="nil"/>
          <w:bottom w:val="nil"/>
          <w:right w:val="nil"/>
          <w:between w:val="nil"/>
        </w:pBdr>
        <w:spacing w:after="0" w:line="324" w:lineRule="auto"/>
        <w:ind w:left="864" w:hanging="288"/>
        <w:rPr>
          <w:rFonts w:ascii="Arial" w:eastAsia="Arial" w:hAnsi="Arial" w:cs="Arial"/>
          <w:color w:val="000000"/>
        </w:rPr>
      </w:pPr>
      <w:r>
        <w:rPr>
          <w:rFonts w:ascii="Arial" w:eastAsia="Arial" w:hAnsi="Arial" w:cs="Arial"/>
          <w:color w:val="000000"/>
        </w:rPr>
        <w:tab/>
      </w:r>
      <w:sdt>
        <w:sdtPr>
          <w:tag w:val="goog_rdk_45"/>
          <w:id w:val="286389908"/>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There is no statutory requirement that the project be reviewed by an IRB.</w:t>
      </w:r>
    </w:p>
    <w:p w14:paraId="18FA756E" w14:textId="77777777" w:rsidR="00575BFB" w:rsidRDefault="00DD6AF2">
      <w:pPr>
        <w:pBdr>
          <w:top w:val="nil"/>
          <w:left w:val="nil"/>
          <w:bottom w:val="nil"/>
          <w:right w:val="nil"/>
          <w:between w:val="nil"/>
        </w:pBdr>
        <w:spacing w:after="0" w:line="324" w:lineRule="auto"/>
        <w:ind w:left="864" w:hanging="288"/>
        <w:rPr>
          <w:rFonts w:ascii="Arial" w:eastAsia="Arial" w:hAnsi="Arial" w:cs="Arial"/>
          <w:color w:val="000000"/>
        </w:rPr>
      </w:pPr>
      <w:r>
        <w:rPr>
          <w:rFonts w:ascii="Arial" w:eastAsia="Arial" w:hAnsi="Arial" w:cs="Arial"/>
          <w:color w:val="000000"/>
        </w:rPr>
        <w:tab/>
      </w:r>
      <w:sdt>
        <w:sdtPr>
          <w:tag w:val="goog_rdk_46"/>
          <w:id w:val="-238566696"/>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project does not involve significant physical invasions or intrusions upon the privacy of subjects.</w:t>
      </w:r>
    </w:p>
    <w:p w14:paraId="5B77C2CB" w14:textId="77777777" w:rsidR="00575BFB" w:rsidRDefault="00DD6AF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ab/>
      </w:r>
      <w:sdt>
        <w:sdtPr>
          <w:tag w:val="goog_rdk_47"/>
          <w:id w:val="952056782"/>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funding agency concurs with the exemption.</w:t>
      </w:r>
    </w:p>
    <w:p w14:paraId="1C78CAAD" w14:textId="77777777" w:rsidR="00575BF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8"/>
          <w:id w:val="-1431349636"/>
        </w:sdtPr>
        <w:sdtContent>
          <w:r w:rsidR="00DD6AF2">
            <w:rPr>
              <w:rFonts w:ascii="Arial Unicode MS" w:eastAsia="Arial Unicode MS" w:hAnsi="Arial Unicode MS" w:cs="Arial Unicode MS"/>
              <w:color w:val="000000"/>
            </w:rPr>
            <w:t>☐</w:t>
          </w:r>
        </w:sdtContent>
      </w:sdt>
      <w:r w:rsidR="00DD6AF2">
        <w:rPr>
          <w:rFonts w:ascii="Arial" w:eastAsia="Arial" w:hAnsi="Arial" w:cs="Arial"/>
          <w:color w:val="000000"/>
        </w:rPr>
        <w:t xml:space="preserve"> 6. </w:t>
      </w:r>
      <w:r w:rsidR="00DD6AF2">
        <w:rPr>
          <w:rFonts w:ascii="Arial" w:eastAsia="Arial" w:hAnsi="Arial" w:cs="Arial"/>
          <w:color w:val="000000"/>
          <w:vertAlign w:val="superscript"/>
        </w:rPr>
        <w:footnoteReference w:id="17"/>
      </w:r>
      <w:r w:rsidR="00DD6AF2">
        <w:rPr>
          <w:rFonts w:ascii="Arial" w:eastAsia="Arial" w:hAnsi="Arial" w:cs="Arial"/>
          <w:color w:val="000000"/>
        </w:rPr>
        <w:t>Taste and food quality evaluation and consumer acceptance studies, (</w:t>
      </w:r>
      <w:proofErr w:type="spellStart"/>
      <w:r w:rsidR="00DD6AF2">
        <w:rPr>
          <w:rFonts w:ascii="Arial" w:eastAsia="Arial" w:hAnsi="Arial" w:cs="Arial"/>
          <w:color w:val="000000"/>
        </w:rPr>
        <w:t>i</w:t>
      </w:r>
      <w:proofErr w:type="spellEnd"/>
      <w:r w:rsidR="00DD6AF2">
        <w:rPr>
          <w:rFonts w:ascii="Arial" w:eastAsia="Arial" w:hAnsi="Arial" w:cs="Arial"/>
          <w:color w:val="000000"/>
        </w:rPr>
        <w:t xml:space="preserve">) if wholesome foods without additives are consumed or (ii) if a food is consumed that contains a food ingredient at or below the level and for a use found to be safe, or agricultural chemical or environmental contaminant at or below the level found </w:t>
      </w:r>
      <w:r w:rsidR="00DD6AF2">
        <w:rPr>
          <w:rFonts w:ascii="Arial" w:eastAsia="Arial" w:hAnsi="Arial" w:cs="Arial"/>
          <w:color w:val="000000"/>
        </w:rPr>
        <w:lastRenderedPageBreak/>
        <w:t>to be safe, by the Food and Drug Administration or approved by the Environmental Protection Agency or the Food Safety and Inspection Service of the Dept. of Agriculture.</w:t>
      </w:r>
    </w:p>
    <w:p w14:paraId="61041C06" w14:textId="77777777" w:rsidR="00575BFB" w:rsidRDefault="00575BFB">
      <w:pPr>
        <w:pBdr>
          <w:top w:val="nil"/>
          <w:left w:val="nil"/>
          <w:bottom w:val="nil"/>
          <w:right w:val="nil"/>
          <w:between w:val="nil"/>
        </w:pBdr>
        <w:spacing w:after="120" w:line="324" w:lineRule="auto"/>
        <w:rPr>
          <w:rFonts w:ascii="Arial" w:eastAsia="Arial" w:hAnsi="Arial" w:cs="Arial"/>
          <w:color w:val="000000"/>
        </w:rPr>
      </w:pPr>
    </w:p>
    <w:sectPr w:rsidR="00575BFB">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2C67" w14:textId="77777777" w:rsidR="005850F1" w:rsidRDefault="005850F1">
      <w:pPr>
        <w:spacing w:after="0" w:line="240" w:lineRule="auto"/>
      </w:pPr>
      <w:r>
        <w:separator/>
      </w:r>
    </w:p>
  </w:endnote>
  <w:endnote w:type="continuationSeparator" w:id="0">
    <w:p w14:paraId="25F39A0D" w14:textId="77777777" w:rsidR="005850F1" w:rsidRDefault="0058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1BAA" w14:textId="77777777" w:rsidR="00575BFB" w:rsidRDefault="00DD6AF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F85511">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85511">
      <w:rPr>
        <w:b/>
        <w:noProof/>
        <w:color w:val="000000"/>
      </w:rPr>
      <w:t>3</w:t>
    </w:r>
    <w:r>
      <w:rPr>
        <w:b/>
        <w:color w:val="000000"/>
      </w:rPr>
      <w:fldChar w:fldCharType="end"/>
    </w:r>
  </w:p>
  <w:p w14:paraId="3854461D" w14:textId="77777777" w:rsidR="00575BFB" w:rsidRDefault="00575BFB">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E183" w14:textId="77777777" w:rsidR="00575BFB" w:rsidRDefault="00DD6AF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F8551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85511">
      <w:rPr>
        <w:b/>
        <w:noProof/>
        <w:color w:val="000000"/>
      </w:rPr>
      <w:t>2</w:t>
    </w:r>
    <w:r>
      <w:rPr>
        <w:b/>
        <w:color w:val="000000"/>
      </w:rPr>
      <w:fldChar w:fldCharType="end"/>
    </w:r>
  </w:p>
  <w:p w14:paraId="36FE3A61" w14:textId="77777777" w:rsidR="00575BFB" w:rsidRDefault="00575BFB">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900A" w14:textId="77777777" w:rsidR="005850F1" w:rsidRDefault="005850F1">
      <w:pPr>
        <w:spacing w:after="0" w:line="240" w:lineRule="auto"/>
      </w:pPr>
      <w:r>
        <w:separator/>
      </w:r>
    </w:p>
  </w:footnote>
  <w:footnote w:type="continuationSeparator" w:id="0">
    <w:p w14:paraId="28579E1E" w14:textId="77777777" w:rsidR="005850F1" w:rsidRDefault="005850F1">
      <w:pPr>
        <w:spacing w:after="0" w:line="240" w:lineRule="auto"/>
      </w:pPr>
      <w:r>
        <w:continuationSeparator/>
      </w:r>
    </w:p>
  </w:footnote>
  <w:footnote w:id="1">
    <w:p w14:paraId="1B4DC669"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I-9, II.2.A, II.2.B, II.2.C, II.3.F, II.4.A, II.5.A</w:t>
      </w:r>
    </w:p>
  </w:footnote>
  <w:footnote w:id="2">
    <w:p w14:paraId="44CC506E" w14:textId="77777777" w:rsidR="00575BFB" w:rsidRPr="000010FA" w:rsidRDefault="00DD6AF2">
      <w:pPr>
        <w:pBdr>
          <w:top w:val="nil"/>
          <w:left w:val="nil"/>
          <w:bottom w:val="nil"/>
          <w:right w:val="nil"/>
          <w:between w:val="nil"/>
        </w:pBdr>
        <w:spacing w:after="0" w:line="240" w:lineRule="auto"/>
        <w:rPr>
          <w:rFonts w:ascii="Arial" w:eastAsia="Arial" w:hAnsi="Arial" w:cs="Arial"/>
          <w:color w:val="00B050"/>
          <w:sz w:val="18"/>
          <w:szCs w:val="18"/>
        </w:rPr>
      </w:pPr>
      <w:r w:rsidRPr="000010FA">
        <w:rPr>
          <w:rStyle w:val="FootnoteReference"/>
        </w:rPr>
        <w:footnoteRef/>
      </w:r>
      <w:r w:rsidRPr="000010FA">
        <w:rPr>
          <w:rFonts w:ascii="Arial" w:eastAsia="Arial" w:hAnsi="Arial" w:cs="Arial"/>
          <w:color w:val="00B050"/>
          <w:sz w:val="18"/>
          <w:szCs w:val="18"/>
        </w:rPr>
        <w:t xml:space="preserve"> Human participant research involving prisoners that would otherwise meet exemption criteria may be </w:t>
      </w:r>
      <w:proofErr w:type="gramStart"/>
      <w:r w:rsidRPr="000010FA">
        <w:rPr>
          <w:rFonts w:ascii="Arial" w:eastAsia="Arial" w:hAnsi="Arial" w:cs="Arial"/>
          <w:color w:val="00B050"/>
          <w:sz w:val="18"/>
          <w:szCs w:val="18"/>
        </w:rPr>
        <w:t>conducted, but</w:t>
      </w:r>
      <w:proofErr w:type="gramEnd"/>
      <w:r w:rsidRPr="000010FA">
        <w:rPr>
          <w:rFonts w:ascii="Arial" w:eastAsia="Arial" w:hAnsi="Arial" w:cs="Arial"/>
          <w:color w:val="00B050"/>
          <w:sz w:val="18"/>
          <w:szCs w:val="18"/>
        </w:rPr>
        <w:t xml:space="preserve"> must first be approved by an IRB and meet the requirements of Subpart C and DoDI 3216.02.</w:t>
      </w:r>
    </w:p>
  </w:footnote>
  <w:footnote w:id="3">
    <w:p w14:paraId="6D366858"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AAHRPP Tip Sheet 18: Review of Research involving Prisoners and the Role of the Prisoner Representative.</w:t>
      </w:r>
    </w:p>
  </w:footnote>
  <w:footnote w:id="4">
    <w:p w14:paraId="5B4DF6BF" w14:textId="77777777" w:rsidR="00575BFB" w:rsidRPr="000010FA" w:rsidRDefault="00DD6AF2">
      <w:pPr>
        <w:pBdr>
          <w:top w:val="nil"/>
          <w:left w:val="nil"/>
          <w:bottom w:val="nil"/>
          <w:right w:val="nil"/>
          <w:between w:val="nil"/>
        </w:pBdr>
        <w:spacing w:after="0" w:line="240" w:lineRule="auto"/>
        <w:rPr>
          <w:rFonts w:ascii="Arial" w:eastAsia="Arial" w:hAnsi="Arial" w:cs="Arial"/>
          <w:color w:val="7030A0"/>
          <w:sz w:val="18"/>
          <w:szCs w:val="18"/>
        </w:rPr>
      </w:pPr>
      <w:r w:rsidRPr="000010FA">
        <w:rPr>
          <w:rStyle w:val="FootnoteReference"/>
          <w:color w:val="7030A0"/>
        </w:rPr>
        <w:footnoteRef/>
      </w:r>
      <w:r w:rsidRPr="000010FA">
        <w:rPr>
          <w:rFonts w:ascii="Arial" w:eastAsia="Arial" w:hAnsi="Arial" w:cs="Arial"/>
          <w:color w:val="7030A0"/>
          <w:sz w:val="18"/>
          <w:szCs w:val="18"/>
        </w:rPr>
        <w:t xml:space="preserve"> DOE O 443.1C</w:t>
      </w:r>
    </w:p>
  </w:footnote>
  <w:footnote w:id="5">
    <w:p w14:paraId="0886FD9E" w14:textId="77777777" w:rsidR="00260BA1" w:rsidRPr="00395C65" w:rsidRDefault="00260BA1" w:rsidP="00260BA1">
      <w:pPr>
        <w:pStyle w:val="FootnoteText"/>
        <w:rPr>
          <w:rFonts w:ascii="Arial" w:hAnsi="Arial" w:cs="Arial"/>
          <w:sz w:val="18"/>
          <w:szCs w:val="18"/>
        </w:rPr>
      </w:pPr>
      <w:r w:rsidRPr="00395C65">
        <w:rPr>
          <w:rStyle w:val="FootnoteReference"/>
          <w:rFonts w:ascii="Arial" w:hAnsi="Arial" w:cs="Arial"/>
          <w:sz w:val="18"/>
          <w:szCs w:val="18"/>
        </w:rPr>
        <w:footnoteRef/>
      </w:r>
      <w:r w:rsidRPr="00395C65">
        <w:rPr>
          <w:rFonts w:ascii="Arial" w:hAnsi="Arial" w:cs="Arial"/>
          <w:sz w:val="18"/>
          <w:szCs w:val="18"/>
        </w:rPr>
        <w:t xml:space="preserve"> SACHRPP guidance regarding interpreting exempt category 3: https://www.hhs.gov/ohrp/sachrp-committee/recommendations/attachment-b-august-2-2017.html</w:t>
      </w:r>
    </w:p>
  </w:footnote>
  <w:footnote w:id="6">
    <w:p w14:paraId="58FFE41D" w14:textId="77777777" w:rsidR="00575BFB" w:rsidRPr="000010FA" w:rsidRDefault="00DD6AF2">
      <w:pPr>
        <w:pBdr>
          <w:top w:val="nil"/>
          <w:left w:val="nil"/>
          <w:bottom w:val="nil"/>
          <w:right w:val="nil"/>
          <w:between w:val="nil"/>
        </w:pBdr>
        <w:spacing w:after="0" w:line="240" w:lineRule="auto"/>
        <w:rPr>
          <w:rFonts w:ascii="Arial" w:eastAsia="Arial" w:hAnsi="Arial" w:cs="Arial"/>
          <w:color w:val="FF0000"/>
          <w:sz w:val="18"/>
          <w:szCs w:val="18"/>
        </w:rPr>
      </w:pPr>
      <w:r w:rsidRPr="000010FA">
        <w:rPr>
          <w:rStyle w:val="FootnoteReference"/>
          <w:color w:val="FF0000"/>
        </w:rPr>
        <w:footnoteRef/>
      </w:r>
      <w:r w:rsidRPr="000010FA">
        <w:rPr>
          <w:rFonts w:ascii="Arial" w:eastAsia="Arial" w:hAnsi="Arial" w:cs="Arial"/>
          <w:color w:val="FF0000"/>
          <w:sz w:val="18"/>
          <w:szCs w:val="18"/>
        </w:rPr>
        <w:t xml:space="preserve"> For VA Research, the limited IRB review must be completed prior to approval by the R&amp;D committee.</w:t>
      </w:r>
    </w:p>
  </w:footnote>
  <w:footnote w:id="7">
    <w:p w14:paraId="6BDF077F"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Such projects include, but are not limited to, internal studies by Federal employees, and studies under contracts or consulting arrangements, cooperative agreements, or grants. Exempt projects also include waivers of otherwise mandatory requirements using authorities such as sections 1115 and 1115A of the Social Security Act, as amended.</w:t>
      </w:r>
    </w:p>
  </w:footnote>
  <w:footnote w:id="8">
    <w:p w14:paraId="662F809B" w14:textId="77777777" w:rsidR="00575BFB" w:rsidRPr="000010FA" w:rsidRDefault="00DD6AF2">
      <w:pPr>
        <w:pBdr>
          <w:top w:val="nil"/>
          <w:left w:val="nil"/>
          <w:bottom w:val="nil"/>
          <w:right w:val="nil"/>
          <w:between w:val="nil"/>
        </w:pBdr>
        <w:spacing w:after="0" w:line="240" w:lineRule="auto"/>
        <w:rPr>
          <w:rFonts w:ascii="Arial" w:eastAsia="Arial" w:hAnsi="Arial" w:cs="Arial"/>
          <w:color w:val="FF0000"/>
          <w:sz w:val="18"/>
          <w:szCs w:val="18"/>
        </w:rPr>
      </w:pPr>
      <w:r w:rsidRPr="000010FA">
        <w:rPr>
          <w:rStyle w:val="FootnoteReference"/>
          <w:color w:val="FF0000"/>
        </w:rPr>
        <w:footnoteRef/>
      </w:r>
      <w:r w:rsidRPr="000010FA">
        <w:rPr>
          <w:rFonts w:ascii="Arial" w:eastAsia="Arial" w:hAnsi="Arial" w:cs="Arial"/>
          <w:color w:val="FF0000"/>
          <w:sz w:val="18"/>
          <w:szCs w:val="18"/>
        </w:rPr>
        <w:t xml:space="preserve"> When following Veterans Administration (VA) regulations and guidance, the determination of exempt status for research and demonstration projects meeting the criteria for exempt category 5 must be made by the Under Secretary for Health on behalf of the Secretary of VA, after consultation with Office of Research and Development (ORD), Office of Research Oversight (ORO), Office of General Counsel (OGC), and other experts, as appropriate.</w:t>
      </w:r>
    </w:p>
  </w:footnote>
  <w:footnote w:id="9">
    <w:p w14:paraId="4765A2AF"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Note that for FDA-regulated research exemption (6) is an exemption from IRB review in 21 CFR §56, but unlike DHHS regulations is </w:t>
      </w:r>
      <w:r>
        <w:rPr>
          <w:rFonts w:ascii="Arial" w:eastAsia="Arial" w:hAnsi="Arial" w:cs="Arial"/>
          <w:color w:val="000000"/>
          <w:sz w:val="18"/>
          <w:szCs w:val="18"/>
          <w:u w:val="single"/>
        </w:rPr>
        <w:t>not</w:t>
      </w:r>
      <w:r>
        <w:rPr>
          <w:rFonts w:ascii="Arial" w:eastAsia="Arial" w:hAnsi="Arial" w:cs="Arial"/>
          <w:color w:val="000000"/>
          <w:sz w:val="18"/>
          <w:szCs w:val="18"/>
        </w:rPr>
        <w:t xml:space="preserve"> an exemption from FDA requirements for consent in 21 CFR §50. If an organization’s policy is to grant exemptions to FDA-regulated research in category (6), then additional criteria for such exemptions would be that consent will be obtained in accordance with 21 CFR §50.20 and §50.25, and the consent will be either be documented in writing in accordance with 21 CFR§50.27 or waived in accordance with 21 CFR §56.109(c)(1).</w:t>
      </w:r>
    </w:p>
  </w:footnote>
  <w:footnote w:id="10">
    <w:p w14:paraId="211EEE64" w14:textId="77777777" w:rsidR="00575BFB" w:rsidRPr="000010FA" w:rsidRDefault="00DD6AF2">
      <w:pPr>
        <w:pBdr>
          <w:top w:val="nil"/>
          <w:left w:val="nil"/>
          <w:bottom w:val="nil"/>
          <w:right w:val="nil"/>
          <w:between w:val="nil"/>
        </w:pBdr>
        <w:spacing w:after="0" w:line="240" w:lineRule="auto"/>
        <w:rPr>
          <w:rFonts w:ascii="Arial" w:eastAsia="Arial" w:hAnsi="Arial" w:cs="Arial"/>
          <w:color w:val="FF0000"/>
          <w:sz w:val="18"/>
          <w:szCs w:val="18"/>
        </w:rPr>
      </w:pPr>
      <w:r>
        <w:rPr>
          <w:rStyle w:val="FootnoteReference"/>
        </w:rPr>
        <w:footnoteRef/>
      </w:r>
      <w:r>
        <w:rPr>
          <w:rFonts w:ascii="Arial" w:eastAsia="Arial" w:hAnsi="Arial" w:cs="Arial"/>
          <w:color w:val="F898A6"/>
          <w:sz w:val="18"/>
          <w:szCs w:val="18"/>
        </w:rPr>
        <w:t xml:space="preserve"> </w:t>
      </w:r>
      <w:r w:rsidRPr="000010FA">
        <w:rPr>
          <w:rFonts w:ascii="Arial" w:eastAsia="Arial" w:hAnsi="Arial" w:cs="Arial"/>
          <w:color w:val="FF0000"/>
          <w:sz w:val="18"/>
          <w:szCs w:val="18"/>
        </w:rPr>
        <w:t>For VA Research, the limited IRB review must be completed prior to approval by the R&amp;D committee.</w:t>
      </w:r>
    </w:p>
  </w:footnote>
  <w:footnote w:id="11">
    <w:p w14:paraId="3AAC2B80"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sidRPr="000010FA">
        <w:rPr>
          <w:rStyle w:val="FootnoteReference"/>
          <w:color w:val="FF0000"/>
        </w:rPr>
        <w:footnoteRef/>
      </w:r>
      <w:r w:rsidRPr="000010FA">
        <w:rPr>
          <w:rFonts w:ascii="Arial" w:eastAsia="Arial" w:hAnsi="Arial" w:cs="Arial"/>
          <w:color w:val="FF0000"/>
          <w:sz w:val="18"/>
          <w:szCs w:val="18"/>
        </w:rPr>
        <w:t xml:space="preserve"> For VA Research, the limited IRB review must be completed prior to approval by the R&amp;D committee.</w:t>
      </w:r>
    </w:p>
  </w:footnote>
  <w:footnote w:id="12">
    <w:p w14:paraId="7A0D97AD"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Exempt modification submissions initially reviewed under pre-2018 requirements will be moved to 2018 Common Rule requirements unless DOJ-regulated.</w:t>
      </w:r>
    </w:p>
  </w:footnote>
  <w:footnote w:id="13">
    <w:p w14:paraId="7680C14E"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Includes cognitive, diagnostic, aptitude, and achievement </w:t>
      </w:r>
      <w:proofErr w:type="gramStart"/>
      <w:r>
        <w:rPr>
          <w:rFonts w:ascii="Arial" w:eastAsia="Arial" w:hAnsi="Arial" w:cs="Arial"/>
          <w:color w:val="000000"/>
          <w:sz w:val="18"/>
          <w:szCs w:val="18"/>
        </w:rPr>
        <w:t>tests</w:t>
      </w:r>
      <w:proofErr w:type="gramEnd"/>
    </w:p>
  </w:footnote>
  <w:footnote w:id="14">
    <w:p w14:paraId="4484B81C"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“If these sources are publicly available” was removed because public data cannot be private, and if there is no collection of private identifiable data, there can be no Human Subjects.</w:t>
      </w:r>
    </w:p>
  </w:footnote>
  <w:footnote w:id="15">
    <w:p w14:paraId="3297DDDE"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For example, financial or medical benefits as provided under the Social Security Act</w:t>
      </w:r>
    </w:p>
  </w:footnote>
  <w:footnote w:id="16">
    <w:p w14:paraId="0727635F"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For example, social, supportive, or nutrition services as provided under the Older Americans Act</w:t>
      </w:r>
    </w:p>
  </w:footnote>
  <w:footnote w:id="17">
    <w:p w14:paraId="0D1BDF33" w14:textId="77777777" w:rsidR="00575BFB" w:rsidRDefault="00DD6AF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Note that for FDA-regulated research exemption (6) is an exemption from IRB review in 21 CFR §56, but unlike DHHS regulations is not an exemption from FDA requirements for consent in 21 CFR §50. If an organization’s policy is to grant exemptions to FDA-regulated research in category (6), then additional criteria for such exemptions would be that consent will be obtained in accordance with 21 CFR §50.20 and §50.25, and the consent will be either be documented in writing in accordance with 21 CFR§50.27 or waived in accordance with 21 CFR §56.109(c)(1).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48FD" w14:textId="77777777" w:rsidR="00575BFB" w:rsidRDefault="00575BFB">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BC2E" w14:textId="77777777" w:rsidR="00575BFB" w:rsidRDefault="00DD6AF2">
    <w:pPr>
      <w:tabs>
        <w:tab w:val="center" w:pos="4680"/>
        <w:tab w:val="right" w:pos="9360"/>
      </w:tabs>
      <w:spacing w:after="0" w:line="240" w:lineRule="auto"/>
      <w:jc w:val="center"/>
      <w:rPr>
        <w:color w:val="000000"/>
      </w:rPr>
    </w:pPr>
    <w:r>
      <w:rPr>
        <w:noProof/>
      </w:rPr>
      <w:drawing>
        <wp:inline distT="0" distB="0" distL="0" distR="0" wp14:anchorId="05A46B06" wp14:editId="1A3E6858">
          <wp:extent cx="3257378" cy="402263"/>
          <wp:effectExtent l="0" t="0" r="635" b="0"/>
          <wp:docPr id="7"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7"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BE8"/>
    <w:multiLevelType w:val="multilevel"/>
    <w:tmpl w:val="7772EAC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4595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FB"/>
    <w:rsid w:val="000010FA"/>
    <w:rsid w:val="00051FAF"/>
    <w:rsid w:val="00093880"/>
    <w:rsid w:val="001925A0"/>
    <w:rsid w:val="00260BA1"/>
    <w:rsid w:val="00385E9D"/>
    <w:rsid w:val="004B367E"/>
    <w:rsid w:val="00575BFB"/>
    <w:rsid w:val="005850F1"/>
    <w:rsid w:val="005F0754"/>
    <w:rsid w:val="00755D0A"/>
    <w:rsid w:val="007D7B49"/>
    <w:rsid w:val="008258C6"/>
    <w:rsid w:val="00871778"/>
    <w:rsid w:val="00CE7652"/>
    <w:rsid w:val="00D5240D"/>
    <w:rsid w:val="00DD6AF2"/>
    <w:rsid w:val="00F8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D174"/>
  <w15:docId w15:val="{34C62FC5-C4A2-470C-B69A-E5380596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REPLACED">
    <w:name w:val="Section Heading - HCG (REPLACED)"/>
    <w:basedOn w:val="DocumentTitle-HCG"/>
    <w:next w:val="Heading1"/>
    <w:link w:val="SectionHeading-HCGREPLACEDChar"/>
    <w:pPr>
      <w:pBdr>
        <w:top w:val="single" w:sz="4" w:space="1" w:color="auto"/>
        <w:left w:val="single" w:sz="4" w:space="4" w:color="auto"/>
        <w:bottom w:val="single" w:sz="4" w:space="1" w:color="auto"/>
        <w:right w:val="single" w:sz="4" w:space="4" w:color="auto"/>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REPLACEDChar">
    <w:name w:val="Section Heading - HCG (REPLACED) Char"/>
    <w:basedOn w:val="DocumentTitle-HCGChar"/>
    <w:link w:val="SectionHeading-HCGREPLACED"/>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link w:val="FootnoteTextChar"/>
    <w:semiHidden/>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paragraph" w:customStyle="1" w:styleId="SectionHeading-HCG">
    <w:name w:val="Section Heading - HCG"/>
    <w:basedOn w:val="Heading1"/>
    <w:next w:val="Heading1"/>
    <w:link w:val="SectionHeading-HCGChar"/>
    <w:qFormat/>
    <w:pPr>
      <w:pBdr>
        <w:top w:val="single" w:sz="4" w:space="1" w:color="000000" w:themeColor="text1"/>
        <w:left w:val="single" w:sz="4" w:space="4" w:color="000000" w:themeColor="text1"/>
        <w:bottom w:val="single" w:sz="4" w:space="1" w:color="000000" w:themeColor="text1"/>
        <w:right w:val="single" w:sz="4" w:space="4" w:color="000000" w:themeColor="text1"/>
      </w:pBdr>
      <w:shd w:val="pct12" w:color="auto" w:fill="auto"/>
      <w:spacing w:before="0" w:after="160" w:line="240" w:lineRule="auto"/>
    </w:pPr>
    <w:rPr>
      <w:rFonts w:ascii="Arial" w:hAnsi="Arial"/>
      <w:b/>
      <w:color w:val="auto"/>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SectionHeading-HCGChar">
    <w:name w:val="Section Heading - HCG Char"/>
    <w:basedOn w:val="Heading1Char"/>
    <w:link w:val="SectionHeading-HCG"/>
    <w:rPr>
      <w:rFonts w:ascii="Arial" w:eastAsiaTheme="majorEastAsia" w:hAnsi="Arial" w:cstheme="majorBidi"/>
      <w:b/>
      <w:color w:val="2F5496" w:themeColor="accent1" w:themeShade="BF"/>
      <w:sz w:val="24"/>
      <w:szCs w:val="32"/>
      <w:shd w:val="pct12" w:color="auto" w:fill="auto"/>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otnoteReference">
    <w:name w:val="footnote reference"/>
    <w:basedOn w:val="DefaultParagraphFont"/>
    <w:uiPriority w:val="99"/>
    <w:semiHidden/>
    <w:unhideWhenUsed/>
    <w:rsid w:val="00216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dTC0dd7aX+WHhLqSQE2SRnV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zgAakgKNXN1Z2dlc3RJZEltcG9ydDQwZWNlMWM0LWY2ZWItNDc0ZS1hOTQ2LTkwMTljNzZkOThmZV8yEg9DaHJpc3RpbmEgTW9vcmRqSAo1c3VnZ2VzdElkSW1wb3J0NDBlY2UxYzQtZjZlYi00NzRlLWE5NDYtOTAxOWM3NmQ5OGZlXzESD0NocmlzdGluYSBNb29yZGpICjVzdWdnZXN0SWRJbXBvcnQ0MGVjZTFjNC1mNmViLTQ3NGUtYTk0Ni05MDE5Yzc2ZDk4ZmVfMxIPQ2hyaXN0aW5hIE1vb3JkciExM1NOOEJUUk1kYzRNR3hIZFBZLXptc2lFYXQxQzljak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FC2172-7A90-4B33-99A7-3A00B6946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2396</Words>
  <Characters>12845</Characters>
  <Application>Microsoft Office Word</Application>
  <DocSecurity>0</DocSecurity>
  <Lines>558</Lines>
  <Paragraphs>448</Paragraphs>
  <ScaleCrop>false</ScaleCrop>
  <Company>Huron</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2024-03-29T15:39:00Z</dcterms:created>
  <dcterms:modified xsi:type="dcterms:W3CDTF">2024-03-29T15:39:00Z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e9ca7b336b31914a16633bdcde3af66cf5f40c5064dadf1a795719b976e910aa</vt:lpwstr>
  </property>
</Properties>
</file>