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AB20" w14:textId="60469EDC" w:rsidR="00D953F3" w:rsidRDefault="00F83EC0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HRP-326 | 03/01/2024</w:t>
      </w:r>
    </w:p>
    <w:p w14:paraId="4302AE23" w14:textId="77777777" w:rsidR="00D953F3" w:rsidRDefault="00D953F3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58DF4171" w14:textId="77777777" w:rsidR="00D953F3" w:rsidRDefault="00F83E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WORKSHEET: Performance Evaluation for IRB Chairs</w:t>
      </w:r>
    </w:p>
    <w:p w14:paraId="07DE65E5" w14:textId="77777777" w:rsidR="00D953F3" w:rsidRDefault="00F83EC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purpose of this worksheet is to provide support for the </w:t>
      </w:r>
      <w:r>
        <w:rPr>
          <w:rFonts w:ascii="Arial" w:eastAsia="Arial" w:hAnsi="Arial" w:cs="Arial"/>
          <w:color w:val="000000"/>
          <w:u w:val="single"/>
        </w:rPr>
        <w:t>Institutional Official/ Deputy Institutional Official (IO/DIO)</w:t>
      </w:r>
      <w:r>
        <w:rPr>
          <w:rFonts w:ascii="Arial" w:eastAsia="Arial" w:hAnsi="Arial" w:cs="Arial"/>
          <w:color w:val="000000"/>
        </w:rPr>
        <w:t xml:space="preserve"> or designee when evaluating the performance of the IRB Chair(s) as part of the annual HRPP evaluation conducted in HRP-060 - SOP - Annual Evaluations of the HRPP. This worksheet does not need to be completed and retained.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</w:p>
    <w:p w14:paraId="79F7AD7F" w14:textId="77777777" w:rsidR="00D953F3" w:rsidRDefault="00F83EC0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Considerations when evaluating IRB Chairs </w:t>
      </w:r>
    </w:p>
    <w:p w14:paraId="2DC7E0E4" w14:textId="77777777" w:rsidR="00D953F3" w:rsidRDefault="00F83EC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Objective Criteria</w:t>
      </w:r>
      <w:r>
        <w:rPr>
          <w:rFonts w:ascii="Arial" w:eastAsia="Arial" w:hAnsi="Arial" w:cs="Arial"/>
          <w:color w:val="000000"/>
        </w:rPr>
        <w:t xml:space="preserve"> (Check if satisfactory or not applicable. If needed, work with the IRB Chair to develop a plan to address any unchecked items per HRP-060 - SOP - Annual Evaluations of the HRPP.)</w:t>
      </w:r>
    </w:p>
    <w:p w14:paraId="680B5920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0"/>
          <w:id w:val="1898313064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Number of meetings attended and chaired out of total number of meetings</w:t>
      </w:r>
    </w:p>
    <w:p w14:paraId="166719B6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"/>
          <w:id w:val="53897397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Number of protocols reviewed via </w:t>
      </w:r>
      <w:r w:rsidR="00F83EC0">
        <w:rPr>
          <w:rFonts w:ascii="Arial" w:eastAsia="Arial" w:hAnsi="Arial" w:cs="Arial"/>
          <w:color w:val="000000"/>
          <w:u w:val="single"/>
        </w:rPr>
        <w:t>Non-Committee Review</w:t>
      </w:r>
      <w:r w:rsidR="00F83EC0">
        <w:rPr>
          <w:rFonts w:ascii="Arial" w:eastAsia="Arial" w:hAnsi="Arial" w:cs="Arial"/>
          <w:color w:val="000000"/>
        </w:rPr>
        <w:t xml:space="preserve"> </w:t>
      </w:r>
    </w:p>
    <w:p w14:paraId="0C5222FA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2"/>
          <w:id w:val="1404413332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Number of protocols reviewed that went to the convened IRB</w:t>
      </w:r>
    </w:p>
    <w:p w14:paraId="46148BB7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3"/>
          <w:id w:val="1849835106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Number of reviews completed as the primary reviewer</w:t>
      </w:r>
    </w:p>
    <w:p w14:paraId="1D40BC7B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4"/>
          <w:id w:val="-2135561168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Timeliness of reviews</w:t>
      </w:r>
    </w:p>
    <w:p w14:paraId="578B7BB8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5"/>
          <w:id w:val="1268199224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Completion of required checklists</w:t>
      </w:r>
    </w:p>
    <w:p w14:paraId="1D163529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6"/>
          <w:id w:val="-1089155364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Completion of educational requirements</w:t>
      </w:r>
    </w:p>
    <w:p w14:paraId="78022E46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7"/>
          <w:id w:val="634608545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Attendance at educational sessions</w:t>
      </w:r>
    </w:p>
    <w:p w14:paraId="06B61F1B" w14:textId="77777777" w:rsidR="00D953F3" w:rsidRDefault="00F83EC0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Consideration when evaluating IRB Chairs </w:t>
      </w:r>
    </w:p>
    <w:p w14:paraId="13D40309" w14:textId="77777777" w:rsidR="00D953F3" w:rsidRDefault="00F83EC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Subjective Criteria</w:t>
      </w:r>
      <w:r>
        <w:rPr>
          <w:rFonts w:ascii="Arial" w:eastAsia="Arial" w:hAnsi="Arial" w:cs="Arial"/>
          <w:color w:val="000000"/>
        </w:rPr>
        <w:t xml:space="preserve"> (Check if satisfactory or not applicable. If needed, work with the IRB Chair to develop a plan to address any unchecked items per HRP-060 - SOP - Annual Evaluations of the HRPP.)</w:t>
      </w:r>
    </w:p>
    <w:p w14:paraId="47853AE6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8"/>
          <w:id w:val="-1976596033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Leadership of the IRB</w:t>
      </w:r>
    </w:p>
    <w:p w14:paraId="5D316018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9"/>
          <w:id w:val="-1306470103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Ability to lead meetings</w:t>
      </w:r>
    </w:p>
    <w:p w14:paraId="4A40710E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0"/>
          <w:id w:val="1406331638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Preparedness for meetings</w:t>
      </w:r>
    </w:p>
    <w:p w14:paraId="253DF4FD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1"/>
          <w:id w:val="1263335836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Knowledge of regulations and identification of areas for improvement</w:t>
      </w:r>
    </w:p>
    <w:p w14:paraId="54EC4BA6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2"/>
          <w:id w:val="1343825051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Communication with investigators</w:t>
      </w:r>
    </w:p>
    <w:p w14:paraId="081F12EC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3"/>
          <w:id w:val="-1636478817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Communication with organizational officials</w:t>
      </w:r>
    </w:p>
    <w:p w14:paraId="2B25A5A0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4"/>
          <w:id w:val="793481164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Communication with IRB staff</w:t>
      </w:r>
    </w:p>
    <w:p w14:paraId="5E4FC650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5"/>
          <w:id w:val="-677730106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Ability to work with IRB staff</w:t>
      </w:r>
    </w:p>
    <w:p w14:paraId="3577C713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6"/>
          <w:id w:val="207161861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Ability to help investigators</w:t>
      </w:r>
    </w:p>
    <w:p w14:paraId="4F1CFFD7" w14:textId="77777777" w:rsidR="00D953F3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324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7"/>
          <w:id w:val="-1523696492"/>
        </w:sdtPr>
        <w:sdtContent>
          <w:r w:rsidR="00F83EC0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F83EC0">
        <w:rPr>
          <w:rFonts w:ascii="Arial" w:eastAsia="Arial" w:hAnsi="Arial" w:cs="Arial"/>
          <w:color w:val="000000"/>
        </w:rPr>
        <w:t xml:space="preserve"> Issues related to being a general IRB member</w:t>
      </w:r>
    </w:p>
    <w:p w14:paraId="268FB013" w14:textId="77777777" w:rsidR="00D953F3" w:rsidRDefault="00F83EC0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Notes</w:t>
      </w:r>
    </w:p>
    <w:p w14:paraId="7162A1FD" w14:textId="77777777" w:rsidR="00D953F3" w:rsidRDefault="00F83EC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Click or tap here to enter notes.</w:t>
      </w:r>
    </w:p>
    <w:sectPr w:rsidR="00D953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250F" w14:textId="77777777" w:rsidR="003E5813" w:rsidRDefault="003E5813">
      <w:pPr>
        <w:spacing w:after="0" w:line="240" w:lineRule="auto"/>
      </w:pPr>
      <w:r>
        <w:separator/>
      </w:r>
    </w:p>
  </w:endnote>
  <w:endnote w:type="continuationSeparator" w:id="0">
    <w:p w14:paraId="4DABEC7E" w14:textId="77777777" w:rsidR="003E5813" w:rsidRDefault="003E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74FE9" w14:textId="77777777" w:rsidR="00D953F3" w:rsidRDefault="00D95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14FE" w14:textId="77777777" w:rsidR="00D953F3" w:rsidRDefault="00F83E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D8A7" w14:textId="77777777" w:rsidR="00D953F3" w:rsidRDefault="00F83E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5537369" w14:textId="77777777" w:rsidR="00D953F3" w:rsidRDefault="00D95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3D92" w14:textId="77777777" w:rsidR="003E5813" w:rsidRDefault="003E5813">
      <w:pPr>
        <w:spacing w:after="0" w:line="240" w:lineRule="auto"/>
      </w:pPr>
      <w:r>
        <w:separator/>
      </w:r>
    </w:p>
  </w:footnote>
  <w:footnote w:type="continuationSeparator" w:id="0">
    <w:p w14:paraId="120C9EE1" w14:textId="77777777" w:rsidR="003E5813" w:rsidRDefault="003E5813">
      <w:pPr>
        <w:spacing w:after="0" w:line="240" w:lineRule="auto"/>
      </w:pPr>
      <w:r>
        <w:continuationSeparator/>
      </w:r>
    </w:p>
  </w:footnote>
  <w:footnote w:id="1">
    <w:p w14:paraId="324830C5" w14:textId="77777777" w:rsidR="00D953F3" w:rsidRDefault="00F83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This document satisfies AAHRPP element I.1.E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0119" w14:textId="77777777" w:rsidR="00D953F3" w:rsidRDefault="00D95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89D0" w14:textId="77777777" w:rsidR="00D953F3" w:rsidRDefault="00D95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  <w:p w14:paraId="46CBE11B" w14:textId="77777777" w:rsidR="00D953F3" w:rsidRDefault="00D95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FB2A" w14:textId="77777777" w:rsidR="00D953F3" w:rsidRDefault="00F83EC0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91DFEEF" wp14:editId="3C81C2C1">
          <wp:extent cx="3257378" cy="402263"/>
          <wp:effectExtent l="0" t="0" r="635" b="0"/>
          <wp:docPr id="6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A64C74" w14:textId="77777777" w:rsidR="00D953F3" w:rsidRDefault="00D953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34159"/>
    <w:multiLevelType w:val="multilevel"/>
    <w:tmpl w:val="491AB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432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3F3"/>
    <w:rsid w:val="000E10CB"/>
    <w:rsid w:val="003E5813"/>
    <w:rsid w:val="005A1794"/>
    <w:rsid w:val="00D953F3"/>
    <w:rsid w:val="00F8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5F9A"/>
  <w15:docId w15:val="{404D443F-7E2E-43AD-95DA-7B178732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nhideWhenUsed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EjUHjquxdt0W/RW31UOEZO6C6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zgAaicKFHN1Z2dlc3QuazZzaHVrOHNueTR0Eg9NYWRlbGVuYSBFaWZlcnRyITF1ZnJHSEJ2dzRrVzlad3QwclVkdUFuSllobmNtWDdM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>Huron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2024-04-08T16:27:00Z</dcterms:created>
  <dcterms:modified xsi:type="dcterms:W3CDTF">2024-04-08T16:27:00Z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  <property fmtid="{D5CDD505-2E9C-101B-9397-08002B2CF9AE}" pid="3" name="MediaServiceImageTags">
    <vt:lpwstr/>
  </property>
</Properties>
</file>