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4DA12D" w14:textId="77777777" w:rsidR="00441770" w:rsidRDefault="00441770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  <w:color w:val="000000"/>
        </w:rPr>
      </w:pPr>
    </w:p>
    <w:p w14:paraId="232D02C2" w14:textId="72CAB15D" w:rsidR="00441770" w:rsidRDefault="00070C12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HRP-352 | 03/01/2024</w:t>
      </w:r>
    </w:p>
    <w:p w14:paraId="10CF83ED" w14:textId="77777777" w:rsidR="00441770" w:rsidRDefault="0044177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Arial" w:hAnsi="Arial" w:cs="Arial"/>
          <w:color w:val="000000"/>
        </w:rPr>
      </w:pPr>
    </w:p>
    <w:p w14:paraId="0404DE76" w14:textId="77777777" w:rsidR="00441770" w:rsidRDefault="00070C1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WORKSHEET:</w:t>
      </w: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color w:val="000000"/>
          <w:sz w:val="32"/>
          <w:szCs w:val="32"/>
        </w:rPr>
        <w:t>Additional Emergency-Disaster Review Considerations</w:t>
      </w:r>
    </w:p>
    <w:p w14:paraId="49D713A8" w14:textId="77777777" w:rsidR="00441770" w:rsidRDefault="00070C1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color w:val="000000"/>
        </w:rPr>
        <w:t>The purpose of this worksheet is to provide IRB members with additional considerations that may become relevant when reviewing Human Research during an emergency/disaster situation. These additional considerations may provide additional and necessary flexibility for study teams while continuing to assure research subject safety during the emergency/disaster. This worksheet is to be used when directed to do so by the IRB Chair or staff. It does not need to be completed or filed.</w:t>
      </w:r>
    </w:p>
    <w:p w14:paraId="5B19F61C" w14:textId="77777777" w:rsidR="00441770" w:rsidRDefault="00070C12">
      <w:pPr>
        <w:numPr>
          <w:ilvl w:val="0"/>
          <w:numId w:val="1"/>
        </w:numPr>
        <w:pBdr>
          <w:top w:val="single" w:sz="4" w:space="1" w:color="AEAAAA"/>
          <w:left w:val="single" w:sz="4" w:space="4" w:color="AEAAAA"/>
          <w:bottom w:val="single" w:sz="4" w:space="0" w:color="AEAAAA"/>
          <w:right w:val="single" w:sz="4" w:space="4" w:color="AEAAAA"/>
          <w:between w:val="nil"/>
        </w:pBdr>
        <w:shd w:val="clear" w:color="auto" w:fill="DFDFDF"/>
        <w:spacing w:line="276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More widespread use of waivers of documentation of consent for minimal risk research: </w:t>
      </w:r>
      <w:r>
        <w:rPr>
          <w:rFonts w:ascii="Arial" w:eastAsia="Arial" w:hAnsi="Arial" w:cs="Arial"/>
          <w:color w:val="000000"/>
        </w:rPr>
        <w:t>Additional use of waivers of documentation of consent may be appropriate if the following items are true. (Check if “Yes.” All must be checked)</w:t>
      </w:r>
    </w:p>
    <w:p w14:paraId="0E038776" w14:textId="77777777" w:rsidR="00441770" w:rsidRDefault="00000000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288" w:hanging="288"/>
        <w:rPr>
          <w:rFonts w:ascii="Arial" w:eastAsia="Arial" w:hAnsi="Arial" w:cs="Arial"/>
          <w:color w:val="000000"/>
        </w:rPr>
      </w:pPr>
      <w:sdt>
        <w:sdtPr>
          <w:tag w:val="goog_rdk_0"/>
          <w:id w:val="-493960294"/>
        </w:sdtPr>
        <w:sdtContent>
          <w:r w:rsidR="00070C12">
            <w:rPr>
              <w:rFonts w:ascii="Arial Unicode MS" w:eastAsia="Arial Unicode MS" w:hAnsi="Arial Unicode MS" w:cs="Arial Unicode MS"/>
              <w:color w:val="000000"/>
            </w:rPr>
            <w:t>☐</w:t>
          </w:r>
        </w:sdtContent>
      </w:sdt>
      <w:r w:rsidR="00070C12">
        <w:rPr>
          <w:rFonts w:ascii="Arial" w:eastAsia="Arial" w:hAnsi="Arial" w:cs="Arial"/>
          <w:color w:val="000000"/>
        </w:rPr>
        <w:t xml:space="preserve"> The research involves no more than </w:t>
      </w:r>
      <w:r w:rsidR="00070C12">
        <w:rPr>
          <w:rFonts w:ascii="Arial" w:eastAsia="Arial" w:hAnsi="Arial" w:cs="Arial"/>
          <w:color w:val="000000"/>
          <w:u w:val="single"/>
        </w:rPr>
        <w:t>Minimal Risk</w:t>
      </w:r>
      <w:r w:rsidR="00070C12">
        <w:rPr>
          <w:rFonts w:ascii="Arial" w:eastAsia="Arial" w:hAnsi="Arial" w:cs="Arial"/>
          <w:color w:val="000000"/>
        </w:rPr>
        <w:t xml:space="preserve"> to the subjects.</w:t>
      </w:r>
    </w:p>
    <w:p w14:paraId="387073F0" w14:textId="77777777" w:rsidR="00441770" w:rsidRDefault="00000000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288" w:hanging="288"/>
        <w:rPr>
          <w:rFonts w:ascii="Arial" w:eastAsia="Arial" w:hAnsi="Arial" w:cs="Arial"/>
          <w:color w:val="000000"/>
        </w:rPr>
      </w:pPr>
      <w:sdt>
        <w:sdtPr>
          <w:tag w:val="goog_rdk_1"/>
          <w:id w:val="1248845783"/>
        </w:sdtPr>
        <w:sdtContent>
          <w:r w:rsidR="00070C12">
            <w:rPr>
              <w:rFonts w:ascii="Arial Unicode MS" w:eastAsia="Arial Unicode MS" w:hAnsi="Arial Unicode MS" w:cs="Arial Unicode MS"/>
              <w:color w:val="000000"/>
            </w:rPr>
            <w:t>☐</w:t>
          </w:r>
        </w:sdtContent>
      </w:sdt>
      <w:r w:rsidR="00070C12">
        <w:rPr>
          <w:rFonts w:ascii="Arial" w:eastAsia="Arial" w:hAnsi="Arial" w:cs="Arial"/>
          <w:color w:val="000000"/>
        </w:rPr>
        <w:t xml:space="preserve"> The research involves only interaction, not intervention, with subjects.</w:t>
      </w:r>
    </w:p>
    <w:p w14:paraId="4D1C8F42" w14:textId="77777777" w:rsidR="00441770" w:rsidRDefault="00000000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288" w:hanging="288"/>
        <w:rPr>
          <w:rFonts w:ascii="Arial" w:eastAsia="Arial" w:hAnsi="Arial" w:cs="Arial"/>
          <w:color w:val="000000"/>
        </w:rPr>
      </w:pPr>
      <w:sdt>
        <w:sdtPr>
          <w:tag w:val="goog_rdk_2"/>
          <w:id w:val="-1351867833"/>
        </w:sdtPr>
        <w:sdtContent>
          <w:r w:rsidR="00070C12">
            <w:rPr>
              <w:rFonts w:ascii="Arial Unicode MS" w:eastAsia="Arial Unicode MS" w:hAnsi="Arial Unicode MS" w:cs="Arial Unicode MS"/>
              <w:color w:val="000000"/>
            </w:rPr>
            <w:t>☐</w:t>
          </w:r>
        </w:sdtContent>
      </w:sdt>
      <w:r w:rsidR="00070C12">
        <w:rPr>
          <w:rFonts w:ascii="Arial" w:eastAsia="Arial" w:hAnsi="Arial" w:cs="Arial"/>
          <w:color w:val="000000"/>
        </w:rPr>
        <w:t xml:space="preserve"> The emergency/disaster may create additional challenges in notifying participants of changes to consent documents.</w:t>
      </w:r>
    </w:p>
    <w:p w14:paraId="5BB0C558" w14:textId="77777777" w:rsidR="00441770" w:rsidRDefault="00000000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288" w:hanging="288"/>
        <w:rPr>
          <w:rFonts w:ascii="Arial" w:eastAsia="Arial" w:hAnsi="Arial" w:cs="Arial"/>
          <w:color w:val="000000"/>
        </w:rPr>
      </w:pPr>
      <w:sdt>
        <w:sdtPr>
          <w:tag w:val="goog_rdk_3"/>
          <w:id w:val="1457457883"/>
        </w:sdtPr>
        <w:sdtContent>
          <w:r w:rsidR="00070C12">
            <w:rPr>
              <w:rFonts w:ascii="Arial Unicode MS" w:eastAsia="Arial Unicode MS" w:hAnsi="Arial Unicode MS" w:cs="Arial Unicode MS"/>
              <w:color w:val="000000"/>
            </w:rPr>
            <w:t>☐</w:t>
          </w:r>
        </w:sdtContent>
      </w:sdt>
      <w:r w:rsidR="00070C12">
        <w:rPr>
          <w:rFonts w:ascii="Arial" w:eastAsia="Arial" w:hAnsi="Arial" w:cs="Arial"/>
          <w:color w:val="000000"/>
        </w:rPr>
        <w:t xml:space="preserve"> The research meets one of the eligibility categories for waiver of written documentation of consent listed in HRP-411 - CHECKLIST - Waiver of Written Documentation of Consent.</w:t>
      </w:r>
    </w:p>
    <w:p w14:paraId="278FB02A" w14:textId="77777777" w:rsidR="00441770" w:rsidRDefault="00070C12">
      <w:pPr>
        <w:numPr>
          <w:ilvl w:val="0"/>
          <w:numId w:val="1"/>
        </w:numPr>
        <w:pBdr>
          <w:top w:val="single" w:sz="4" w:space="1" w:color="AEAAAA"/>
          <w:left w:val="single" w:sz="4" w:space="4" w:color="AEAAAA"/>
          <w:bottom w:val="single" w:sz="4" w:space="1" w:color="AEAAAA"/>
          <w:right w:val="single" w:sz="4" w:space="4" w:color="AEAAAA"/>
          <w:between w:val="nil"/>
        </w:pBdr>
        <w:shd w:val="clear" w:color="auto" w:fill="DFDFDF"/>
        <w:spacing w:line="276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Alternate mechanisms for safety monitoring. </w:t>
      </w:r>
      <w:r>
        <w:rPr>
          <w:rFonts w:ascii="Arial" w:eastAsia="Arial" w:hAnsi="Arial" w:cs="Arial"/>
          <w:color w:val="000000"/>
        </w:rPr>
        <w:t xml:space="preserve">(Check if “Yes.” All must be checked)  </w:t>
      </w:r>
    </w:p>
    <w:p w14:paraId="4E660403" w14:textId="77777777" w:rsidR="00441770" w:rsidRDefault="00000000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288" w:hanging="288"/>
        <w:rPr>
          <w:rFonts w:ascii="Arial" w:eastAsia="Arial" w:hAnsi="Arial" w:cs="Arial"/>
          <w:color w:val="000000"/>
        </w:rPr>
      </w:pPr>
      <w:sdt>
        <w:sdtPr>
          <w:tag w:val="goog_rdk_4"/>
          <w:id w:val="-1161703064"/>
        </w:sdtPr>
        <w:sdtContent>
          <w:r w:rsidR="00070C12">
            <w:rPr>
              <w:rFonts w:ascii="Arial Unicode MS" w:eastAsia="Arial Unicode MS" w:hAnsi="Arial Unicode MS" w:cs="Arial Unicode MS"/>
              <w:color w:val="000000"/>
            </w:rPr>
            <w:t>☐</w:t>
          </w:r>
        </w:sdtContent>
      </w:sdt>
      <w:r w:rsidR="00070C12">
        <w:rPr>
          <w:rFonts w:ascii="Arial" w:eastAsia="Arial" w:hAnsi="Arial" w:cs="Arial"/>
          <w:color w:val="000000"/>
        </w:rPr>
        <w:t xml:space="preserve"> The research involves protocol-specified visits to the investigational site.</w:t>
      </w:r>
    </w:p>
    <w:p w14:paraId="3AB4CF3E" w14:textId="77777777" w:rsidR="00441770" w:rsidRDefault="00000000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288" w:hanging="288"/>
        <w:rPr>
          <w:rFonts w:ascii="Arial" w:eastAsia="Arial" w:hAnsi="Arial" w:cs="Arial"/>
          <w:color w:val="000000"/>
        </w:rPr>
      </w:pPr>
      <w:sdt>
        <w:sdtPr>
          <w:tag w:val="goog_rdk_5"/>
          <w:id w:val="-416486865"/>
        </w:sdtPr>
        <w:sdtContent>
          <w:r w:rsidR="00070C12">
            <w:rPr>
              <w:rFonts w:ascii="Arial Unicode MS" w:eastAsia="Arial Unicode MS" w:hAnsi="Arial Unicode MS" w:cs="Arial Unicode MS"/>
              <w:color w:val="000000"/>
            </w:rPr>
            <w:t>☐</w:t>
          </w:r>
        </w:sdtContent>
      </w:sdt>
      <w:r w:rsidR="00070C12">
        <w:rPr>
          <w:rFonts w:ascii="Arial" w:eastAsia="Arial" w:hAnsi="Arial" w:cs="Arial"/>
          <w:color w:val="000000"/>
        </w:rPr>
        <w:t xml:space="preserve"> Research subjects may not be able to come to the investigational site for protocol-specified visits due to the emergency/disaster.</w:t>
      </w:r>
    </w:p>
    <w:p w14:paraId="457F436E" w14:textId="77777777" w:rsidR="00441770" w:rsidRDefault="00000000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288" w:hanging="288"/>
        <w:rPr>
          <w:rFonts w:ascii="Arial" w:eastAsia="Arial" w:hAnsi="Arial" w:cs="Arial"/>
          <w:color w:val="000000"/>
        </w:rPr>
      </w:pPr>
      <w:sdt>
        <w:sdtPr>
          <w:tag w:val="goog_rdk_6"/>
          <w:id w:val="-2059619415"/>
        </w:sdtPr>
        <w:sdtContent>
          <w:r w:rsidR="00070C12">
            <w:rPr>
              <w:rFonts w:ascii="Arial Unicode MS" w:eastAsia="Arial Unicode MS" w:hAnsi="Arial Unicode MS" w:cs="Arial Unicode MS"/>
              <w:color w:val="000000"/>
            </w:rPr>
            <w:t>☐</w:t>
          </w:r>
        </w:sdtContent>
      </w:sdt>
      <w:r w:rsidR="00070C12">
        <w:rPr>
          <w:rFonts w:ascii="Arial" w:eastAsia="Arial" w:hAnsi="Arial" w:cs="Arial"/>
          <w:color w:val="000000"/>
        </w:rPr>
        <w:t xml:space="preserve"> Alternative methods for safety assessments (e.g., phone contact, virtual visit, alternative location for assessment, including local labs or imaging centers) are available.</w:t>
      </w:r>
    </w:p>
    <w:p w14:paraId="3E4ABEDC" w14:textId="77777777" w:rsidR="00441770" w:rsidRDefault="00000000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288" w:hanging="288"/>
        <w:rPr>
          <w:rFonts w:ascii="Arial" w:eastAsia="Arial" w:hAnsi="Arial" w:cs="Arial"/>
          <w:color w:val="000000"/>
        </w:rPr>
      </w:pPr>
      <w:sdt>
        <w:sdtPr>
          <w:tag w:val="goog_rdk_7"/>
          <w:id w:val="-1345788580"/>
        </w:sdtPr>
        <w:sdtContent>
          <w:r w:rsidR="00070C12">
            <w:rPr>
              <w:rFonts w:ascii="Arial Unicode MS" w:eastAsia="Arial Unicode MS" w:hAnsi="Arial Unicode MS" w:cs="Arial Unicode MS"/>
              <w:color w:val="000000"/>
            </w:rPr>
            <w:t>☐</w:t>
          </w:r>
        </w:sdtContent>
      </w:sdt>
      <w:r w:rsidR="00070C12">
        <w:rPr>
          <w:rFonts w:ascii="Arial" w:eastAsia="Arial" w:hAnsi="Arial" w:cs="Arial"/>
          <w:color w:val="000000"/>
        </w:rPr>
        <w:t xml:space="preserve"> Alternative methods for safety assessments can feasibly be implemented.</w:t>
      </w:r>
    </w:p>
    <w:p w14:paraId="5488C6FA" w14:textId="77777777" w:rsidR="00441770" w:rsidRDefault="00000000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288" w:hanging="288"/>
        <w:rPr>
          <w:rFonts w:ascii="Arial" w:eastAsia="Arial" w:hAnsi="Arial" w:cs="Arial"/>
          <w:color w:val="000000"/>
        </w:rPr>
      </w:pPr>
      <w:sdt>
        <w:sdtPr>
          <w:tag w:val="goog_rdk_8"/>
          <w:id w:val="1700579477"/>
        </w:sdtPr>
        <w:sdtContent>
          <w:r w:rsidR="00070C12">
            <w:rPr>
              <w:rFonts w:ascii="Arial Unicode MS" w:eastAsia="Arial Unicode MS" w:hAnsi="Arial Unicode MS" w:cs="Arial Unicode MS"/>
              <w:color w:val="000000"/>
            </w:rPr>
            <w:t>☐</w:t>
          </w:r>
        </w:sdtContent>
      </w:sdt>
      <w:r w:rsidR="00070C12">
        <w:rPr>
          <w:rFonts w:ascii="Arial" w:eastAsia="Arial" w:hAnsi="Arial" w:cs="Arial"/>
          <w:color w:val="000000"/>
        </w:rPr>
        <w:t xml:space="preserve"> Alternative methods for safety assessments) would be sufficient to assure the safety of trial participants.</w:t>
      </w:r>
    </w:p>
    <w:p w14:paraId="1E46427C" w14:textId="77777777" w:rsidR="00441770" w:rsidRDefault="00070C12">
      <w:pPr>
        <w:numPr>
          <w:ilvl w:val="0"/>
          <w:numId w:val="1"/>
        </w:numPr>
        <w:pBdr>
          <w:top w:val="single" w:sz="4" w:space="1" w:color="AEAAAA"/>
          <w:left w:val="single" w:sz="4" w:space="4" w:color="AEAAAA"/>
          <w:bottom w:val="single" w:sz="4" w:space="1" w:color="AEAAAA"/>
          <w:right w:val="single" w:sz="4" w:space="4" w:color="AEAAAA"/>
          <w:between w:val="nil"/>
        </w:pBdr>
        <w:shd w:val="clear" w:color="auto" w:fill="DFDFDF"/>
        <w:spacing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Additional flexibility in oversight of research not subject to federal regulations. </w:t>
      </w:r>
      <w:r>
        <w:rPr>
          <w:rFonts w:ascii="Arial" w:eastAsia="Arial" w:hAnsi="Arial" w:cs="Arial"/>
          <w:color w:val="000000"/>
        </w:rPr>
        <w:t>(Check if “Yes.” All must be checked)</w:t>
      </w:r>
    </w:p>
    <w:p w14:paraId="08714479" w14:textId="77777777" w:rsidR="00441770" w:rsidRDefault="00000000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288" w:hanging="288"/>
        <w:rPr>
          <w:rFonts w:ascii="Arial" w:eastAsia="Arial" w:hAnsi="Arial" w:cs="Arial"/>
          <w:color w:val="000000"/>
        </w:rPr>
      </w:pPr>
      <w:sdt>
        <w:sdtPr>
          <w:tag w:val="goog_rdk_9"/>
          <w:id w:val="1538161912"/>
        </w:sdtPr>
        <w:sdtContent>
          <w:r w:rsidR="00070C12">
            <w:rPr>
              <w:rFonts w:ascii="Arial Unicode MS" w:eastAsia="Arial Unicode MS" w:hAnsi="Arial Unicode MS" w:cs="Arial Unicode MS"/>
              <w:color w:val="000000"/>
            </w:rPr>
            <w:t>☐</w:t>
          </w:r>
        </w:sdtContent>
      </w:sdt>
      <w:r w:rsidR="00070C12">
        <w:rPr>
          <w:rFonts w:ascii="Arial" w:eastAsia="Arial" w:hAnsi="Arial" w:cs="Arial"/>
          <w:color w:val="000000"/>
        </w:rPr>
        <w:t xml:space="preserve"> The research is not covered by federal regulations.</w:t>
      </w:r>
    </w:p>
    <w:p w14:paraId="7C5C9CFC" w14:textId="77777777" w:rsidR="00441770" w:rsidRDefault="00000000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288" w:hanging="288"/>
        <w:rPr>
          <w:rFonts w:ascii="Arial" w:eastAsia="Arial" w:hAnsi="Arial" w:cs="Arial"/>
          <w:color w:val="000000"/>
        </w:rPr>
      </w:pPr>
      <w:sdt>
        <w:sdtPr>
          <w:tag w:val="goog_rdk_10"/>
          <w:id w:val="-1649437237"/>
        </w:sdtPr>
        <w:sdtContent>
          <w:r w:rsidR="00070C12">
            <w:rPr>
              <w:rFonts w:ascii="Arial Unicode MS" w:eastAsia="Arial Unicode MS" w:hAnsi="Arial Unicode MS" w:cs="Arial Unicode MS"/>
              <w:color w:val="000000"/>
            </w:rPr>
            <w:t>☐</w:t>
          </w:r>
        </w:sdtContent>
      </w:sdt>
      <w:r w:rsidR="00070C12">
        <w:rPr>
          <w:rFonts w:ascii="Arial" w:eastAsia="Arial" w:hAnsi="Arial" w:cs="Arial"/>
          <w:color w:val="000000"/>
        </w:rPr>
        <w:t xml:space="preserve"> One or more of the following options is feasible and appropriate during an emergency/disaster to provide necessary flexibility for study teams while continuing to assure research subject safety:</w:t>
      </w:r>
    </w:p>
    <w:p w14:paraId="07FF773F" w14:textId="77777777" w:rsidR="00441770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864" w:hanging="288"/>
        <w:rPr>
          <w:rFonts w:ascii="Arial" w:eastAsia="Arial" w:hAnsi="Arial" w:cs="Arial"/>
          <w:color w:val="000000"/>
        </w:rPr>
      </w:pPr>
      <w:sdt>
        <w:sdtPr>
          <w:tag w:val="goog_rdk_11"/>
          <w:id w:val="-362513294"/>
        </w:sdtPr>
        <w:sdtContent>
          <w:r w:rsidR="00070C12">
            <w:rPr>
              <w:rFonts w:ascii="Arial Unicode MS" w:eastAsia="Arial Unicode MS" w:hAnsi="Arial Unicode MS" w:cs="Arial Unicode MS"/>
              <w:color w:val="000000"/>
            </w:rPr>
            <w:t>☐</w:t>
          </w:r>
        </w:sdtContent>
      </w:sdt>
      <w:r w:rsidR="00070C12">
        <w:rPr>
          <w:rFonts w:ascii="Arial" w:eastAsia="Arial" w:hAnsi="Arial" w:cs="Arial"/>
          <w:color w:val="000000"/>
        </w:rPr>
        <w:t xml:space="preserve"> Extend continuing review dates during the anticipated period of an emergency.</w:t>
      </w:r>
    </w:p>
    <w:p w14:paraId="6E8E5D90" w14:textId="77777777" w:rsidR="00441770" w:rsidRDefault="00000000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864" w:hanging="288"/>
        <w:rPr>
          <w:rFonts w:ascii="Arial" w:eastAsia="Arial" w:hAnsi="Arial" w:cs="Arial"/>
          <w:color w:val="000000"/>
        </w:rPr>
      </w:pPr>
      <w:sdt>
        <w:sdtPr>
          <w:tag w:val="goog_rdk_12"/>
          <w:id w:val="2102214449"/>
        </w:sdtPr>
        <w:sdtContent>
          <w:r w:rsidR="00070C12">
            <w:rPr>
              <w:rFonts w:ascii="Arial Unicode MS" w:eastAsia="Arial Unicode MS" w:hAnsi="Arial Unicode MS" w:cs="Arial Unicode MS"/>
              <w:color w:val="000000"/>
            </w:rPr>
            <w:t>☐</w:t>
          </w:r>
        </w:sdtContent>
      </w:sdt>
      <w:r w:rsidR="00070C12">
        <w:rPr>
          <w:rFonts w:ascii="Arial" w:eastAsia="Arial" w:hAnsi="Arial" w:cs="Arial"/>
          <w:color w:val="000000"/>
        </w:rPr>
        <w:t xml:space="preserve"> Allow minor changes to be reported to the IRB or EC without requiring IRB or EC approval prior to implementation.</w:t>
      </w:r>
    </w:p>
    <w:p w14:paraId="66A8478F" w14:textId="77777777" w:rsidR="00441770" w:rsidRDefault="00070C12">
      <w:pPr>
        <w:pBdr>
          <w:top w:val="single" w:sz="4" w:space="1" w:color="AEAAAA"/>
          <w:left w:val="single" w:sz="4" w:space="4" w:color="AEAAAA"/>
          <w:bottom w:val="single" w:sz="4" w:space="1" w:color="AEAAAA"/>
          <w:right w:val="single" w:sz="4" w:space="4" w:color="AEAAAA"/>
          <w:between w:val="nil"/>
        </w:pBdr>
        <w:shd w:val="clear" w:color="auto" w:fill="DFDFDF"/>
        <w:spacing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4. Other mechanisms for additional flexibility not described above. </w:t>
      </w:r>
      <w:r>
        <w:rPr>
          <w:rFonts w:ascii="Arial" w:eastAsia="Arial" w:hAnsi="Arial" w:cs="Arial"/>
          <w:color w:val="000000"/>
        </w:rPr>
        <w:t>In addition to the options above, additional considerations in providing added flexibility to study teams during emergency/disaster situations may be appropriate where any of the following is true. (Check if “Yes”)</w:t>
      </w:r>
    </w:p>
    <w:p w14:paraId="60CE28AA" w14:textId="77777777" w:rsidR="00441770" w:rsidRDefault="00000000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288" w:hanging="288"/>
        <w:rPr>
          <w:rFonts w:ascii="Arial" w:eastAsia="Arial" w:hAnsi="Arial" w:cs="Arial"/>
          <w:color w:val="000000"/>
        </w:rPr>
      </w:pPr>
      <w:sdt>
        <w:sdtPr>
          <w:tag w:val="goog_rdk_13"/>
          <w:id w:val="-1642727987"/>
        </w:sdtPr>
        <w:sdtContent>
          <w:r w:rsidR="00070C12">
            <w:rPr>
              <w:rFonts w:ascii="Arial Unicode MS" w:eastAsia="Arial Unicode MS" w:hAnsi="Arial Unicode MS" w:cs="Arial Unicode MS"/>
              <w:color w:val="000000"/>
            </w:rPr>
            <w:t>☐</w:t>
          </w:r>
        </w:sdtContent>
      </w:sdt>
      <w:r w:rsidR="00070C12">
        <w:rPr>
          <w:rFonts w:ascii="Arial" w:eastAsia="Arial" w:hAnsi="Arial" w:cs="Arial"/>
          <w:color w:val="000000"/>
        </w:rPr>
        <w:t xml:space="preserve"> Additional institution-level information related to emergency/disaster planning (and not otherwise specified above) provides additional guidance in providing additional flexibility or support to study teams managing research during and emergency/disaster.</w:t>
      </w:r>
    </w:p>
    <w:p w14:paraId="5FFAFB4A" w14:textId="77777777" w:rsidR="00441770" w:rsidRDefault="00000000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288" w:hanging="288"/>
        <w:rPr>
          <w:rFonts w:ascii="Arial" w:eastAsia="Arial" w:hAnsi="Arial" w:cs="Arial"/>
          <w:color w:val="000000"/>
        </w:rPr>
      </w:pPr>
      <w:sdt>
        <w:sdtPr>
          <w:tag w:val="goog_rdk_14"/>
          <w:id w:val="381672191"/>
        </w:sdtPr>
        <w:sdtContent>
          <w:r w:rsidR="00070C12">
            <w:rPr>
              <w:rFonts w:ascii="Arial Unicode MS" w:eastAsia="Arial Unicode MS" w:hAnsi="Arial Unicode MS" w:cs="Arial Unicode MS"/>
              <w:color w:val="000000"/>
            </w:rPr>
            <w:t>☐</w:t>
          </w:r>
        </w:sdtContent>
      </w:sdt>
      <w:r w:rsidR="00070C12">
        <w:rPr>
          <w:rFonts w:ascii="Arial" w:eastAsia="Arial" w:hAnsi="Arial" w:cs="Arial"/>
          <w:color w:val="000000"/>
        </w:rPr>
        <w:t xml:space="preserve"> Federal guidance or communications related to managing research during the emergency/disaster is issued and provides additional flexibility or resources.</w:t>
      </w:r>
    </w:p>
    <w:p w14:paraId="3A87378D" w14:textId="77777777" w:rsidR="00441770" w:rsidRDefault="00441770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1728" w:hanging="288"/>
        <w:rPr>
          <w:rFonts w:ascii="Arial" w:eastAsia="Arial" w:hAnsi="Arial" w:cs="Arial"/>
          <w:color w:val="000000"/>
        </w:rPr>
      </w:pPr>
    </w:p>
    <w:sectPr w:rsidR="0044177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56FC98" w14:textId="77777777" w:rsidR="005F5DFB" w:rsidRDefault="005F5DFB">
      <w:pPr>
        <w:spacing w:after="0" w:line="240" w:lineRule="auto"/>
      </w:pPr>
      <w:r>
        <w:separator/>
      </w:r>
    </w:p>
  </w:endnote>
  <w:endnote w:type="continuationSeparator" w:id="0">
    <w:p w14:paraId="371EF70E" w14:textId="77777777" w:rsidR="005F5DFB" w:rsidRDefault="005F5D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D3260E" w14:textId="77777777" w:rsidR="006A1D7B" w:rsidRDefault="006A1D7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5C96B6" w14:textId="77777777" w:rsidR="00441770" w:rsidRDefault="00070C1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  <w:r>
      <w:rPr>
        <w:color w:val="000000"/>
      </w:rPr>
      <w:t xml:space="preserve">Page </w:t>
    </w: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>
      <w:rPr>
        <w:b/>
        <w:color w:val="000000"/>
      </w:rPr>
      <w:fldChar w:fldCharType="separate"/>
    </w:r>
    <w:r>
      <w:rPr>
        <w:b/>
        <w:noProof/>
        <w:color w:val="000000"/>
      </w:rPr>
      <w:t>2</w:t>
    </w:r>
    <w:r>
      <w:rPr>
        <w:b/>
        <w:color w:val="000000"/>
      </w:rPr>
      <w:fldChar w:fldCharType="end"/>
    </w:r>
    <w:r>
      <w:rPr>
        <w:color w:val="000000"/>
      </w:rPr>
      <w:t xml:space="preserve"> of </w:t>
    </w:r>
    <w:r>
      <w:rPr>
        <w:b/>
        <w:color w:val="000000"/>
      </w:rPr>
      <w:fldChar w:fldCharType="begin"/>
    </w:r>
    <w:r>
      <w:rPr>
        <w:b/>
        <w:color w:val="000000"/>
      </w:rPr>
      <w:instrText>NUMPAGES</w:instrText>
    </w:r>
    <w:r>
      <w:rPr>
        <w:b/>
        <w:color w:val="000000"/>
      </w:rPr>
      <w:fldChar w:fldCharType="separate"/>
    </w:r>
    <w:r>
      <w:rPr>
        <w:b/>
        <w:noProof/>
        <w:color w:val="000000"/>
      </w:rPr>
      <w:t>2</w:t>
    </w:r>
    <w:r>
      <w:rPr>
        <w:b/>
        <w:color w:val="000000"/>
      </w:rPr>
      <w:fldChar w:fldCharType="end"/>
    </w:r>
  </w:p>
  <w:p w14:paraId="760E841A" w14:textId="77777777" w:rsidR="00441770" w:rsidRDefault="0044177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75024F" w14:textId="77777777" w:rsidR="00441770" w:rsidRDefault="00070C1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  <w:r>
      <w:rPr>
        <w:color w:val="000000"/>
      </w:rPr>
      <w:t xml:space="preserve">Page </w:t>
    </w: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>
      <w:rPr>
        <w:b/>
        <w:color w:val="000000"/>
      </w:rPr>
      <w:fldChar w:fldCharType="separate"/>
    </w:r>
    <w:r>
      <w:rPr>
        <w:b/>
        <w:noProof/>
        <w:color w:val="000000"/>
      </w:rPr>
      <w:t>1</w:t>
    </w:r>
    <w:r>
      <w:rPr>
        <w:b/>
        <w:color w:val="000000"/>
      </w:rPr>
      <w:fldChar w:fldCharType="end"/>
    </w:r>
    <w:r>
      <w:rPr>
        <w:color w:val="000000"/>
      </w:rPr>
      <w:t xml:space="preserve"> of </w:t>
    </w:r>
    <w:r>
      <w:rPr>
        <w:b/>
        <w:color w:val="000000"/>
      </w:rPr>
      <w:fldChar w:fldCharType="begin"/>
    </w:r>
    <w:r>
      <w:rPr>
        <w:b/>
        <w:color w:val="000000"/>
      </w:rPr>
      <w:instrText>NUMPAGES</w:instrText>
    </w:r>
    <w:r>
      <w:rPr>
        <w:b/>
        <w:color w:val="000000"/>
      </w:rPr>
      <w:fldChar w:fldCharType="separate"/>
    </w:r>
    <w:r>
      <w:rPr>
        <w:b/>
        <w:noProof/>
        <w:color w:val="000000"/>
      </w:rPr>
      <w:t>2</w:t>
    </w:r>
    <w:r>
      <w:rPr>
        <w:b/>
        <w:color w:val="000000"/>
      </w:rPr>
      <w:fldChar w:fldCharType="end"/>
    </w:r>
  </w:p>
  <w:p w14:paraId="67E6424D" w14:textId="77777777" w:rsidR="00441770" w:rsidRDefault="0044177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E2CAD0" w14:textId="77777777" w:rsidR="005F5DFB" w:rsidRDefault="005F5DFB">
      <w:pPr>
        <w:spacing w:after="0" w:line="240" w:lineRule="auto"/>
      </w:pPr>
      <w:r>
        <w:separator/>
      </w:r>
    </w:p>
  </w:footnote>
  <w:footnote w:type="continuationSeparator" w:id="0">
    <w:p w14:paraId="3BB7D25F" w14:textId="77777777" w:rsidR="005F5DFB" w:rsidRDefault="005F5D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9B5DAF" w14:textId="77777777" w:rsidR="006A1D7B" w:rsidRDefault="006A1D7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ECC144" w14:textId="77777777" w:rsidR="00441770" w:rsidRDefault="0044177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rFonts w:ascii="Arial" w:eastAsia="Arial" w:hAnsi="Arial" w:cs="Arial"/>
        <w:color w:val="000000"/>
        <w:sz w:val="24"/>
        <w:szCs w:val="2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D2BF08" w14:textId="77777777" w:rsidR="00441770" w:rsidRDefault="00070C12">
    <w:pP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  <w:r>
      <w:rPr>
        <w:noProof/>
      </w:rPr>
      <w:drawing>
        <wp:inline distT="0" distB="0" distL="0" distR="0" wp14:anchorId="3D92E369" wp14:editId="1BCDB703">
          <wp:extent cx="3257378" cy="402263"/>
          <wp:effectExtent l="0" t="0" r="635" b="0"/>
          <wp:docPr id="6" name="image1.png" descr="Emblem with Virginia Commonwealth University and the Egyptian building.  VCU Research and Innovation.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1.png" descr="Emblem with Virginia Commonwealth University and the Egyptian building.  VCU Research and Innovation.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57378" cy="40226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8A0017"/>
    <w:multiLevelType w:val="multilevel"/>
    <w:tmpl w:val="6358BC8C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 w16cid:durableId="5330790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1770"/>
    <w:rsid w:val="00070C12"/>
    <w:rsid w:val="00441770"/>
    <w:rsid w:val="005339A6"/>
    <w:rsid w:val="005F5DFB"/>
    <w:rsid w:val="006A1D7B"/>
    <w:rsid w:val="00E11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E7CC8"/>
  <w15:docId w15:val="{A8CFB4ED-84A7-4466-8284-E14514FAF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0"/>
      <w:szCs w:val="20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pPr>
      <w:ind w:left="720"/>
      <w:contextualSpacing/>
    </w:pPr>
  </w:style>
  <w:style w:type="character" w:styleId="SubtleEmphasis">
    <w:name w:val="Subtle Emphasis"/>
    <w:basedOn w:val="DefaultParagraphFont"/>
    <w:uiPriority w:val="19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rPr>
      <w:i/>
      <w:iCs/>
    </w:rPr>
  </w:style>
  <w:style w:type="character" w:styleId="IntenseEmphasis">
    <w:name w:val="Intense Emphasis"/>
    <w:basedOn w:val="DefaultParagraphFont"/>
    <w:uiPriority w:val="21"/>
    <w:rPr>
      <w:i/>
      <w:iCs/>
      <w:color w:val="4472C4" w:themeColor="accent1"/>
    </w:rPr>
  </w:style>
  <w:style w:type="paragraph" w:customStyle="1" w:styleId="DocumentTitle-HCG">
    <w:name w:val="Document Title - HCG"/>
    <w:basedOn w:val="Normal"/>
    <w:link w:val="DocumentTitle-HCGChar"/>
    <w:qFormat/>
    <w:pPr>
      <w:spacing w:line="240" w:lineRule="auto"/>
      <w:jc w:val="center"/>
    </w:pPr>
    <w:rPr>
      <w:rFonts w:ascii="Arial" w:hAnsi="Arial" w:cs="Arial"/>
      <w:b/>
      <w:sz w:val="32"/>
      <w:szCs w:val="36"/>
    </w:rPr>
  </w:style>
  <w:style w:type="paragraph" w:customStyle="1" w:styleId="SectionHeading-HCG">
    <w:name w:val="Section Heading - HCG"/>
    <w:basedOn w:val="DocumentTitle-HCG"/>
    <w:link w:val="SectionHeading-HCGChar"/>
    <w:qFormat/>
    <w:pPr>
      <w:pBdr>
        <w:top w:val="single" w:sz="4" w:space="1" w:color="AEAAAA" w:themeColor="background2" w:themeShade="BF"/>
        <w:left w:val="single" w:sz="4" w:space="4" w:color="AEAAAA" w:themeColor="background2" w:themeShade="BF"/>
        <w:bottom w:val="single" w:sz="4" w:space="1" w:color="AEAAAA" w:themeColor="background2" w:themeShade="BF"/>
        <w:right w:val="single" w:sz="4" w:space="4" w:color="AEAAAA" w:themeColor="background2" w:themeShade="BF"/>
      </w:pBdr>
      <w:shd w:val="pct12" w:color="auto" w:fill="auto"/>
      <w:jc w:val="left"/>
    </w:pPr>
    <w:rPr>
      <w:bCs/>
      <w:sz w:val="24"/>
      <w:szCs w:val="24"/>
    </w:rPr>
  </w:style>
  <w:style w:type="character" w:customStyle="1" w:styleId="DocumentTitle-HCGChar">
    <w:name w:val="Document Title - HCG Char"/>
    <w:basedOn w:val="DefaultParagraphFont"/>
    <w:link w:val="DocumentTitle-HCG"/>
    <w:rPr>
      <w:rFonts w:ascii="Arial" w:hAnsi="Arial" w:cs="Arial"/>
      <w:b/>
      <w:sz w:val="32"/>
      <w:szCs w:val="36"/>
    </w:rPr>
  </w:style>
  <w:style w:type="character" w:styleId="SubtleReference">
    <w:name w:val="Subtle Reference"/>
    <w:basedOn w:val="DefaultParagraphFont"/>
    <w:uiPriority w:val="31"/>
    <w:rPr>
      <w:smallCaps/>
      <w:color w:val="5A5A5A" w:themeColor="text1" w:themeTint="A5"/>
    </w:rPr>
  </w:style>
  <w:style w:type="character" w:customStyle="1" w:styleId="SectionHeading-HCGChar">
    <w:name w:val="Section Heading - HCG Char"/>
    <w:basedOn w:val="DocumentTitle-HCGChar"/>
    <w:link w:val="SectionHeading-HCG"/>
    <w:rPr>
      <w:rFonts w:ascii="Arial" w:hAnsi="Arial" w:cs="Arial"/>
      <w:b/>
      <w:bCs/>
      <w:sz w:val="24"/>
      <w:szCs w:val="24"/>
      <w:shd w:val="pct12" w:color="auto" w:fill="auto"/>
    </w:rPr>
  </w:style>
  <w:style w:type="paragraph" w:customStyle="1" w:styleId="PrimarySectionTextHangingCheckboxes-HCG">
    <w:name w:val="Primary Section Text (Hanging/Checkboxes) - HCG"/>
    <w:basedOn w:val="Normal"/>
    <w:link w:val="PrimarySectionTextHangingCheckboxes-HCGChar"/>
    <w:qFormat/>
    <w:pPr>
      <w:spacing w:after="120" w:line="276" w:lineRule="auto"/>
      <w:ind w:left="288" w:hanging="288"/>
    </w:pPr>
    <w:rPr>
      <w:rFonts w:ascii="Arial" w:hAnsi="Arial"/>
    </w:rPr>
  </w:style>
  <w:style w:type="paragraph" w:customStyle="1" w:styleId="Sub-SectionText-HCG">
    <w:name w:val="Sub-Section Text - HCG"/>
    <w:basedOn w:val="Normal"/>
    <w:link w:val="Sub-SectionText-HCGChar"/>
    <w:qFormat/>
    <w:pPr>
      <w:spacing w:after="120" w:line="324" w:lineRule="auto"/>
      <w:ind w:left="864" w:hanging="288"/>
      <w:contextualSpacing/>
    </w:pPr>
    <w:rPr>
      <w:rFonts w:ascii="Arial" w:hAnsi="Arial"/>
    </w:rPr>
  </w:style>
  <w:style w:type="paragraph" w:customStyle="1" w:styleId="SecondarySub-SectionText-HCG">
    <w:name w:val="Secondary Sub-Section Text - HCG"/>
    <w:basedOn w:val="Normal"/>
    <w:link w:val="SecondarySub-SectionText-HCGChar"/>
    <w:qFormat/>
    <w:pPr>
      <w:spacing w:after="120" w:line="324" w:lineRule="auto"/>
      <w:ind w:left="1728" w:hanging="288"/>
      <w:contextualSpacing/>
    </w:pPr>
    <w:rPr>
      <w:rFonts w:ascii="Arial" w:hAnsi="Arial"/>
    </w:rPr>
  </w:style>
  <w:style w:type="character" w:customStyle="1" w:styleId="Sub-SectionText-HCGChar">
    <w:name w:val="Sub-Section Text - HCG Char"/>
    <w:basedOn w:val="DefaultParagraphFont"/>
    <w:link w:val="Sub-SectionText-HCG"/>
    <w:rPr>
      <w:rFonts w:ascii="Arial" w:hAnsi="Arial"/>
    </w:rPr>
  </w:style>
  <w:style w:type="character" w:customStyle="1" w:styleId="SecondarySub-SectionText-HCGChar">
    <w:name w:val="Secondary Sub-Section Text - HCG Char"/>
    <w:basedOn w:val="DefaultParagraphFont"/>
    <w:link w:val="SecondarySub-SectionText-HCG"/>
    <w:rPr>
      <w:rFonts w:ascii="Arial" w:hAnsi="Arial"/>
    </w:rPr>
  </w:style>
  <w:style w:type="table" w:customStyle="1" w:styleId="GrayBandedRowTable-HCG">
    <w:name w:val="Gray Banded Row Table - HCG"/>
    <w:basedOn w:val="TableNormal"/>
    <w:uiPriority w:val="99"/>
    <w:pPr>
      <w:spacing w:after="0" w:line="240" w:lineRule="auto"/>
    </w:pPr>
    <w:rPr>
      <w:rFonts w:ascii="Arial" w:hAnsi="Arial"/>
      <w:sz w:val="24"/>
    </w:rPr>
    <w:tblPr>
      <w:tblStyleRowBandSize w:val="1"/>
      <w:tblBorders>
        <w:top w:val="single" w:sz="4" w:space="0" w:color="AEAAAA" w:themeColor="background2" w:themeShade="BF"/>
        <w:left w:val="single" w:sz="4" w:space="0" w:color="AEAAAA" w:themeColor="background2" w:themeShade="BF"/>
        <w:bottom w:val="single" w:sz="4" w:space="0" w:color="AEAAAA" w:themeColor="background2" w:themeShade="BF"/>
        <w:right w:val="single" w:sz="4" w:space="0" w:color="AEAAAA" w:themeColor="background2" w:themeShade="BF"/>
        <w:insideH w:val="single" w:sz="4" w:space="0" w:color="AEAAAA" w:themeColor="background2" w:themeShade="BF"/>
        <w:insideV w:val="single" w:sz="4" w:space="0" w:color="AEAAAA" w:themeColor="background2" w:themeShade="BF"/>
      </w:tblBorders>
    </w:tblPr>
    <w:tblStylePr w:type="firstRow">
      <w:rPr>
        <w:rFonts w:ascii="Arial" w:hAnsi="Arial"/>
        <w:b/>
        <w:sz w:val="24"/>
      </w:rPr>
    </w:tblStylePr>
    <w:tblStylePr w:type="band2Horz">
      <w:tblPr/>
      <w:tcPr>
        <w:tc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4" w:space="0" w:color="AEAAAA" w:themeColor="background2" w:themeShade="BF"/>
          <w:insideV w:val="single" w:sz="4" w:space="0" w:color="AEAAAA" w:themeColor="background2" w:themeShade="BF"/>
        </w:tcBorders>
        <w:shd w:val="clear" w:color="auto" w:fill="BFBFBF" w:themeFill="background1" w:themeFillShade="BF"/>
      </w:tcPr>
    </w:tblStylePr>
  </w:style>
  <w:style w:type="character" w:styleId="Mention">
    <w:name w:val="Mention"/>
    <w:basedOn w:val="DefaultParagraphFont"/>
    <w:uiPriority w:val="99"/>
    <w:unhideWhenUsed/>
    <w:rPr>
      <w:color w:val="2B579A"/>
      <w:shd w:val="clear" w:color="auto" w:fill="E1DFDD"/>
    </w:rPr>
  </w:style>
  <w:style w:type="paragraph" w:customStyle="1" w:styleId="SectionInstructions-HCG">
    <w:name w:val="Section Instructions - HCG"/>
    <w:basedOn w:val="Sub-SectionText-HCG"/>
    <w:link w:val="SectionInstructions-HCGChar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12" w:color="auto" w:fill="auto"/>
      <w:spacing w:line="276" w:lineRule="auto"/>
      <w:ind w:left="288"/>
    </w:pPr>
  </w:style>
  <w:style w:type="character" w:customStyle="1" w:styleId="SectionInstructions-HCGChar">
    <w:name w:val="Section Instructions - HCG Char"/>
    <w:basedOn w:val="Sub-SectionText-HCGChar"/>
    <w:link w:val="SectionInstructions-HCG"/>
    <w:rPr>
      <w:rFonts w:ascii="Arial" w:hAnsi="Arial"/>
      <w:shd w:val="pct12" w:color="auto" w:fill="auto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Pr>
      <w:color w:val="605E5C"/>
      <w:shd w:val="clear" w:color="auto" w:fill="E1DFDD"/>
    </w:rPr>
  </w:style>
  <w:style w:type="paragraph" w:customStyle="1" w:styleId="PrimarySectionTextNoHangingIndent-HCG">
    <w:name w:val="Primary Section Text No Hanging Indent - HCG"/>
    <w:basedOn w:val="PrimarySectionTextHangingCheckboxes-HCG"/>
    <w:link w:val="PrimarySectionTextNoHangingIndent-HCGChar"/>
    <w:qFormat/>
    <w:pPr>
      <w:ind w:left="0" w:firstLine="0"/>
    </w:pPr>
  </w:style>
  <w:style w:type="character" w:customStyle="1" w:styleId="PrimarySectionTextHangingCheckboxes-HCGChar">
    <w:name w:val="Primary Section Text (Hanging/Checkboxes) - HCG Char"/>
    <w:basedOn w:val="DefaultParagraphFont"/>
    <w:link w:val="PrimarySectionTextHangingCheckboxes-HCG"/>
    <w:rPr>
      <w:rFonts w:ascii="Arial" w:hAnsi="Arial"/>
    </w:rPr>
  </w:style>
  <w:style w:type="character" w:customStyle="1" w:styleId="PrimarySectionTextNoHangingIndent-HCGChar">
    <w:name w:val="Primary Section Text No Hanging Indent - HCG Char"/>
    <w:basedOn w:val="PrimarySectionTextHangingCheckboxes-HCGChar"/>
    <w:link w:val="PrimarySectionTextNoHangingIndent-HCG"/>
    <w:rPr>
      <w:rFonts w:ascii="Arial" w:hAnsi="Arial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rFonts w:ascii="Arial" w:hAnsi="Arial"/>
      <w:sz w:val="18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rFonts w:ascii="Arial" w:hAnsi="Arial"/>
      <w:sz w:val="18"/>
      <w:szCs w:val="20"/>
    </w:rPr>
  </w:style>
  <w:style w:type="paragraph" w:customStyle="1" w:styleId="PrimarySectionText-HCG">
    <w:name w:val="Primary Section Text - HCG"/>
    <w:basedOn w:val="Normal"/>
    <w:qFormat/>
    <w:pPr>
      <w:spacing w:after="120" w:line="276" w:lineRule="auto"/>
      <w:ind w:left="288" w:hanging="288"/>
    </w:pPr>
    <w:rPr>
      <w:rFonts w:ascii="Arial" w:hAnsi="Arial"/>
    </w:rPr>
  </w:style>
  <w:style w:type="paragraph" w:customStyle="1" w:styleId="SOPFooter">
    <w:name w:val="SOP Footer"/>
    <w:basedOn w:val="Normal"/>
    <w:pPr>
      <w:spacing w:after="0" w:line="240" w:lineRule="auto"/>
      <w:jc w:val="center"/>
    </w:pPr>
    <w:rPr>
      <w:rFonts w:ascii="Arial" w:eastAsia="Times New Roman" w:hAnsi="Arial" w:cs="Tahoma"/>
      <w:sz w:val="18"/>
      <w:szCs w:val="2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pZPJInhyWXMrYRNvAXifziJlAnA==">CgMxLjAaMAoBMBIrCikIB0IlChFRdWF0dHJvY2VudG8gU2FucxIQQXJpYWwgVW5pY29kZSBNUxowCgExEisKKQgHQiUKEVF1YXR0cm9jZW50byBTYW5zEhBBcmlhbCBVbmljb2RlIE1TGjAKATISKwopCAdCJQoRUXVhdHRyb2NlbnRvIFNhbnMSEEFyaWFsIFVuaWNvZGUgTVMaMAoBMxIrCikIB0IlChFRdWF0dHJvY2VudG8gU2FucxIQQXJpYWwgVW5pY29kZSBNUxowCgE0EisKKQgHQiUKEVF1YXR0cm9jZW50byBTYW5zEhBBcmlhbCBVbmljb2RlIE1TGjAKATUSKwopCAdCJQoRUXVhdHRyb2NlbnRvIFNhbnMSEEFyaWFsIFVuaWNvZGUgTVMaMAoBNhIrCikIB0IlChFRdWF0dHJvY2VudG8gU2FucxIQQXJpYWwgVW5pY29kZSBNUxowCgE3EisKKQgHQiUKEVF1YXR0cm9jZW50byBTYW5zEhBBcmlhbCBVbmljb2RlIE1TGjAKATgSKwopCAdCJQoRUXVhdHRyb2NlbnRvIFNhbnMSEEFyaWFsIFVuaWNvZGUgTVMaMAoBORIrCikIB0IlChFRdWF0dHJvY2VudG8gU2FucxIQQXJpYWwgVW5pY29kZSBNUxoxCgIxMBIrCikIB0IlChFRdWF0dHJvY2VudG8gU2FucxIQQXJpYWwgVW5pY29kZSBNUxoxCgIxMRIrCikIB0IlChFRdWF0dHJvY2VudG8gU2FucxIQQXJpYWwgVW5pY29kZSBNUxoxCgIxMhIrCikIB0IlChFRdWF0dHJvY2VudG8gU2FucxIQQXJpYWwgVW5pY29kZSBNUxoxCgIxMxIrCikIB0IlChFRdWF0dHJvY2VudG8gU2FucxIQQXJpYWwgVW5pY29kZSBNUxoxCgIxNBIrCikIB0IlChFRdWF0dHJvY2VudG8gU2FucxIQQXJpYWwgVW5pY29kZSBNUzgAaicKFHN1Z2dlc3QueTNsbGtsbjc4Yjd6Eg9NYWRlbGVuYSBFaWZlcnRyITFvb1RrYllNVk0wcWFLaUN4ZUJQYWxGRzFyb1BpOXZhS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475</Words>
  <Characters>2713</Characters>
  <Application>Microsoft Office Word</Application>
  <DocSecurity>0</DocSecurity>
  <Lines>22</Lines>
  <Paragraphs>6</Paragraphs>
  <ScaleCrop>false</ScaleCrop>
  <Company>Huron</Company>
  <LinksUpToDate>false</LinksUpToDate>
  <CharactersWithSpaces>3182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Jocelyn Isley</dc:creator>
  <cp:lastModifiedBy>jenny rice</cp:lastModifiedBy>
  <cp:revision>2</cp:revision>
  <dcterms:created xsi:type="dcterms:W3CDTF">2024-04-08T16:35:00Z</dcterms:created>
  <dcterms:modified xsi:type="dcterms:W3CDTF">2024-04-08T16:35:00Z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0x010100C6AFC80723FFB74691645FEB38E21F6C</vt:lpwstr>
  </property>
</Properties>
</file>