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D1470" w:rsidR="5F57BC33" w:rsidP="352552D9" w:rsidRDefault="353803D0" w14:paraId="7CFB3D22" w14:textId="10787E19">
      <w:pPr>
        <w:pStyle w:val="Heading1"/>
        <w:rPr>
          <w:rFonts w:cs="Calibri"/>
        </w:rPr>
      </w:pPr>
      <w:commentRangeStart w:id="1"/>
      <w:r w:rsidRPr="352552D9" w:rsidR="353803D0">
        <w:rPr>
          <w:rFonts w:cs="Calibri"/>
        </w:rPr>
        <w:t>Flash Card Terms</w:t>
      </w:r>
      <w:commentRangeEnd w:id="1"/>
      <w:r>
        <w:rPr>
          <w:rStyle w:val="CommentReference"/>
        </w:rPr>
        <w:commentReference w:id="1"/>
      </w:r>
    </w:p>
    <w:p w:rsidRPr="001D1470" w:rsidR="00A30C57" w:rsidP="002222F8" w:rsidRDefault="0296B5B8" w14:paraId="26A31A11" w14:textId="721692BD">
      <w:pPr>
        <w:autoSpaceDE w:val="0"/>
        <w:autoSpaceDN w:val="0"/>
        <w:adjustRightInd w:val="0"/>
        <w:rPr>
          <w:rFonts w:cs="Calibri"/>
          <w:color w:val="000000"/>
        </w:rPr>
      </w:pPr>
      <w:r w:rsidRPr="352552D9" w:rsidR="0296B5B8">
        <w:rPr>
          <w:rFonts w:cs="Calibri"/>
          <w:b w:val="1"/>
          <w:bCs w:val="1"/>
          <w:color w:val="000000" w:themeColor="text1" w:themeTint="FF" w:themeShade="FF"/>
        </w:rPr>
        <w:t>absolute refractory period</w:t>
      </w:r>
      <w:r w:rsidRPr="352552D9" w:rsidR="0296B5B8">
        <w:rPr>
          <w:rFonts w:cs="Calibri"/>
          <w:b w:val="1"/>
          <w:bCs w:val="1"/>
          <w:color w:val="000000" w:themeColor="text1" w:themeTint="FF" w:themeShade="FF"/>
        </w:rPr>
        <w:t>—</w:t>
      </w:r>
      <w:r w:rsidRPr="352552D9" w:rsidR="0296B5B8">
        <w:rPr>
          <w:rFonts w:cs="Calibri"/>
          <w:color w:val="000000" w:themeColor="text1" w:themeTint="FF" w:themeShade="FF"/>
        </w:rPr>
        <w:t xml:space="preserve">The time </w:t>
      </w:r>
      <w:r w:rsidRPr="352552D9" w:rsidR="0296B5B8">
        <w:rPr>
          <w:rFonts w:cs="Calibri"/>
          <w:color w:val="000000" w:themeColor="text1" w:themeTint="FF" w:themeShade="FF"/>
        </w:rPr>
        <w:t>immediately</w:t>
      </w:r>
      <w:r w:rsidRPr="352552D9" w:rsidR="0296B5B8">
        <w:rPr>
          <w:rFonts w:cs="Calibri"/>
          <w:color w:val="000000" w:themeColor="text1" w:themeTint="FF" w:themeShade="FF"/>
        </w:rPr>
        <w:t xml:space="preserve"> following a stimulus </w:t>
      </w:r>
      <w:r w:rsidRPr="352552D9" w:rsidR="0296B5B8">
        <w:rPr>
          <w:rFonts w:cs="Calibri"/>
          <w:color w:val="000000" w:themeColor="text1" w:themeTint="FF" w:themeShade="FF"/>
        </w:rPr>
        <w:t>when</w:t>
      </w:r>
      <w:r w:rsidRPr="352552D9" w:rsidR="0296B5B8">
        <w:rPr>
          <w:rFonts w:cs="Calibri"/>
          <w:color w:val="000000" w:themeColor="text1" w:themeTint="FF" w:themeShade="FF"/>
        </w:rPr>
        <w:t xml:space="preserve"> depolarization prevents another response of the muscle cell from occurring.</w:t>
      </w:r>
    </w:p>
    <w:p w:rsidRPr="001D1470" w:rsidR="00A30C57" w:rsidP="002222F8" w:rsidRDefault="00A30C57" w14:paraId="7CEC2B1A" w14:textId="3F9F65B1">
      <w:pPr>
        <w:autoSpaceDE w:val="0"/>
        <w:autoSpaceDN w:val="0"/>
        <w:adjustRightInd w:val="0"/>
        <w:rPr>
          <w:rFonts w:cs="Calibri"/>
          <w:color w:val="000000"/>
        </w:rPr>
      </w:pPr>
      <w:r w:rsidRPr="352552D9" w:rsidR="00A30C57">
        <w:rPr>
          <w:rFonts w:cs="Calibri"/>
          <w:b w:val="1"/>
          <w:bCs w:val="1"/>
          <w:color w:val="000000" w:themeColor="text1" w:themeTint="FF" w:themeShade="FF"/>
        </w:rPr>
        <w:t>acceleration phase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That </w:t>
      </w:r>
      <w:r w:rsidRPr="352552D9" w:rsidR="00A30C57">
        <w:rPr>
          <w:rFonts w:cs="Calibri"/>
          <w:color w:val="000000" w:themeColor="text1" w:themeTint="FF" w:themeShade="FF"/>
        </w:rPr>
        <w:t>portion</w:t>
      </w:r>
      <w:r w:rsidRPr="352552D9" w:rsidR="00A30C57">
        <w:rPr>
          <w:rFonts w:cs="Calibri"/>
          <w:color w:val="000000" w:themeColor="text1" w:themeTint="FF" w:themeShade="FF"/>
        </w:rPr>
        <w:t xml:space="preserve"> of </w:t>
      </w:r>
      <w:r w:rsidRPr="352552D9" w:rsidR="00FC2683">
        <w:rPr>
          <w:rFonts w:cs="Calibri"/>
          <w:color w:val="000000" w:themeColor="text1" w:themeTint="FF" w:themeShade="FF"/>
        </w:rPr>
        <w:t xml:space="preserve">the </w:t>
      </w:r>
      <w:r w:rsidRPr="352552D9" w:rsidR="00A30C57">
        <w:rPr>
          <w:rFonts w:cs="Calibri"/>
          <w:color w:val="000000" w:themeColor="text1" w:themeTint="FF" w:themeShade="FF"/>
        </w:rPr>
        <w:t xml:space="preserve">swing in which momentum is </w:t>
      </w:r>
      <w:r w:rsidRPr="352552D9" w:rsidR="00A30C57">
        <w:rPr>
          <w:rFonts w:cs="Calibri"/>
          <w:color w:val="000000" w:themeColor="text1" w:themeTint="FF" w:themeShade="FF"/>
        </w:rPr>
        <w:t>increased</w:t>
      </w:r>
      <w:r w:rsidRPr="352552D9" w:rsidR="00A30C57">
        <w:rPr>
          <w:rFonts w:cs="Calibri"/>
          <w:color w:val="000000" w:themeColor="text1" w:themeTint="FF" w:themeShade="FF"/>
        </w:rPr>
        <w:t xml:space="preserve"> and the non-weight-bearing limb has propulsion forward. Also known as </w:t>
      </w:r>
      <w:r w:rsidRPr="352552D9" w:rsidR="00A30C57">
        <w:rPr>
          <w:rFonts w:cs="Calibri"/>
          <w:i w:val="1"/>
          <w:iCs w:val="1"/>
          <w:color w:val="000000" w:themeColor="text1" w:themeTint="FF" w:themeShade="FF"/>
        </w:rPr>
        <w:t>early</w:t>
      </w:r>
      <w:r w:rsidRPr="352552D9" w:rsidR="00A30C57">
        <w:rPr>
          <w:rFonts w:cs="Calibri"/>
          <w:i w:val="1"/>
          <w:iCs w:val="1"/>
          <w:color w:val="000000" w:themeColor="text1" w:themeTint="FF" w:themeShade="FF"/>
        </w:rPr>
        <w:t xml:space="preserve"> swing</w:t>
      </w:r>
      <w:r w:rsidRPr="352552D9" w:rsidR="00A30C57">
        <w:rPr>
          <w:rFonts w:cs="Calibri"/>
          <w:color w:val="000000" w:themeColor="text1" w:themeTint="FF" w:themeShade="FF"/>
        </w:rPr>
        <w:t>.</w:t>
      </w:r>
    </w:p>
    <w:p w:rsidRPr="001D1470" w:rsidR="00BC592A" w:rsidP="002222F8" w:rsidRDefault="00BC592A" w14:paraId="5FC717C3" w14:textId="0537B8BD">
      <w:pPr>
        <w:autoSpaceDE w:val="0"/>
        <w:autoSpaceDN w:val="0"/>
        <w:adjustRightInd w:val="0"/>
        <w:rPr>
          <w:rFonts w:cs="Calibri"/>
          <w:color w:val="000000"/>
          <w:rPrChange w:author="" w16du:dateUtc="2026-05-22T10:30:00Z" w:id="439208531">
            <w:rPr>
              <w:rFonts w:cs="Times New Roman"/>
              <w:color w:val="000000"/>
              <w:lang w:val="en-IN"/>
            </w:rPr>
          </w:rPrChange>
        </w:rPr>
      </w:pPr>
      <w:r w:rsidRPr="352552D9" w:rsidR="00BC592A">
        <w:rPr>
          <w:rFonts w:cs="Calibri"/>
          <w:b w:val="1"/>
          <w:bCs w:val="1"/>
          <w:color w:val="000000" w:themeColor="text1" w:themeTint="FF" w:themeShade="FF"/>
        </w:rPr>
        <w:t>achondroplasia—</w:t>
      </w:r>
      <w:r w:rsidRPr="352552D9" w:rsidR="00BC592A">
        <w:rPr>
          <w:rFonts w:cs="Calibri"/>
          <w:color w:val="000000" w:themeColor="text1" w:themeTint="FF" w:themeShade="FF"/>
        </w:rPr>
        <w:t>A hereditary condition signified by short limbs due to ossification of long bone cartilage.</w:t>
      </w:r>
    </w:p>
    <w:p w:rsidRPr="001D1470" w:rsidR="00A30C57" w:rsidP="002222F8" w:rsidRDefault="00A30C57" w14:paraId="2A0C4D17" w14:textId="0B3AC432">
      <w:pPr>
        <w:autoSpaceDE w:val="0"/>
        <w:autoSpaceDN w:val="0"/>
        <w:adjustRightInd w:val="0"/>
        <w:rPr>
          <w:rFonts w:cs="Calibri"/>
          <w:color w:val="000000"/>
        </w:rPr>
      </w:pPr>
      <w:r w:rsidRPr="352552D9" w:rsidR="00A30C57">
        <w:rPr>
          <w:rFonts w:cs="Calibri"/>
          <w:b w:val="1"/>
          <w:bCs w:val="1"/>
          <w:color w:val="000000" w:themeColor="text1" w:themeTint="FF" w:themeShade="FF"/>
        </w:rPr>
        <w:t>action peak</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The second ground reaction force peak. The peak occurs during the last half of support and is usually less than </w:t>
      </w:r>
      <w:r w:rsidRPr="352552D9" w:rsidR="00FC2683">
        <w:rPr>
          <w:rFonts w:cs="Calibri"/>
          <w:color w:val="000000" w:themeColor="text1" w:themeTint="FF" w:themeShade="FF"/>
        </w:rPr>
        <w:t xml:space="preserve">the </w:t>
      </w:r>
      <w:r w:rsidRPr="352552D9" w:rsidR="00A30C57">
        <w:rPr>
          <w:rFonts w:cs="Calibri"/>
          <w:color w:val="000000" w:themeColor="text1" w:themeTint="FF" w:themeShade="FF"/>
        </w:rPr>
        <w:t>impact peak.</w:t>
      </w:r>
    </w:p>
    <w:p w:rsidRPr="001D1470" w:rsidR="00A30C57" w:rsidP="002222F8" w:rsidRDefault="00A30C57" w14:paraId="34F629C6"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action potential</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brief nerve impulse created from a rapid change in the electrical membrane potential on a nerve or muscle </w:t>
      </w:r>
      <w:r w:rsidRPr="352552D9" w:rsidR="00A30C57">
        <w:rPr>
          <w:rFonts w:cs="Calibri"/>
          <w:color w:val="000000" w:themeColor="text1" w:themeTint="FF" w:themeShade="FF"/>
        </w:rPr>
        <w:t>cell’s</w:t>
      </w:r>
      <w:r w:rsidRPr="352552D9" w:rsidR="00A30C57">
        <w:rPr>
          <w:rFonts w:cs="Calibri"/>
          <w:color w:val="000000" w:themeColor="text1" w:themeTint="FF" w:themeShade="FF"/>
        </w:rPr>
        <w:t xml:space="preserve"> surface to cause a nerve to reverse its polarity or a muscle </w:t>
      </w:r>
      <w:r w:rsidRPr="352552D9" w:rsidR="00A30C57">
        <w:rPr>
          <w:rFonts w:cs="Calibri"/>
          <w:color w:val="000000" w:themeColor="text1" w:themeTint="FF" w:themeShade="FF"/>
        </w:rPr>
        <w:t>cell to</w:t>
      </w:r>
      <w:r w:rsidRPr="352552D9" w:rsidR="00A30C57">
        <w:rPr>
          <w:rFonts w:cs="Calibri"/>
          <w:color w:val="000000" w:themeColor="text1" w:themeTint="FF" w:themeShade="FF"/>
        </w:rPr>
        <w:t xml:space="preserve"> contract.</w:t>
      </w:r>
    </w:p>
    <w:p w:rsidRPr="001D1470" w:rsidR="00A30C57" w:rsidP="002222F8" w:rsidRDefault="00A30C57" w14:paraId="68860177"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adhesive capsulitis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condition that </w:t>
      </w:r>
      <w:r w:rsidRPr="352552D9" w:rsidR="00A30C57">
        <w:rPr>
          <w:rFonts w:cs="Calibri"/>
          <w:color w:val="000000" w:themeColor="text1" w:themeTint="FF" w:themeShade="FF"/>
        </w:rPr>
        <w:t>generally occurs</w:t>
      </w:r>
      <w:r w:rsidRPr="352552D9" w:rsidR="00A30C57">
        <w:rPr>
          <w:rFonts w:cs="Calibri"/>
          <w:color w:val="000000" w:themeColor="text1" w:themeTint="FF" w:themeShade="FF"/>
        </w:rPr>
        <w:t xml:space="preserve"> in the glenohumeral joint. Inflammation within the </w:t>
      </w:r>
      <w:r w:rsidRPr="352552D9" w:rsidR="00A30C57">
        <w:rPr>
          <w:rFonts w:cs="Calibri"/>
          <w:color w:val="000000" w:themeColor="text1" w:themeTint="FF" w:themeShade="FF"/>
        </w:rPr>
        <w:t>joint’s</w:t>
      </w:r>
      <w:r w:rsidRPr="352552D9" w:rsidR="00A30C57">
        <w:rPr>
          <w:rFonts w:cs="Calibri"/>
          <w:color w:val="000000" w:themeColor="text1" w:themeTint="FF" w:themeShade="FF"/>
        </w:rPr>
        <w:t xml:space="preserve"> capsule causes capsular wall thickening and adherence. Loss of motion in the joint results. Also known as </w:t>
      </w:r>
      <w:r w:rsidRPr="352552D9" w:rsidR="00A30C57">
        <w:rPr>
          <w:rFonts w:cs="Calibri"/>
          <w:i w:val="1"/>
          <w:iCs w:val="1"/>
          <w:color w:val="000000" w:themeColor="text1" w:themeTint="FF" w:themeShade="FF"/>
        </w:rPr>
        <w:t xml:space="preserve">frozen </w:t>
      </w:r>
      <w:r w:rsidRPr="352552D9" w:rsidR="00A30C57">
        <w:rPr>
          <w:rFonts w:cs="Calibri"/>
          <w:i w:val="1"/>
          <w:iCs w:val="1"/>
          <w:color w:val="000000" w:themeColor="text1" w:themeTint="FF" w:themeShade="FF"/>
        </w:rPr>
        <w:t>shoulder</w:t>
      </w:r>
      <w:r w:rsidRPr="352552D9" w:rsidR="00A30C57">
        <w:rPr>
          <w:rFonts w:cs="Calibri"/>
          <w:color w:val="000000" w:themeColor="text1" w:themeTint="FF" w:themeShade="FF"/>
        </w:rPr>
        <w:t>.</w:t>
      </w:r>
    </w:p>
    <w:p w:rsidRPr="001D1470" w:rsidR="00A30C57" w:rsidP="002222F8" w:rsidRDefault="00A30C57" w14:paraId="522C3F11"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afferent muscle nerve fiber</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sensory nerve fiber from the muscle spindle and Golgi tendon organ. There are two primary types, A and C fibers. C fibers are pain receptors; </w:t>
      </w:r>
      <w:r w:rsidRPr="352552D9" w:rsidR="00A30C57">
        <w:rPr>
          <w:rFonts w:cs="Calibri"/>
          <w:color w:val="000000" w:themeColor="text1" w:themeTint="FF" w:themeShade="FF"/>
        </w:rPr>
        <w:t>A fibers</w:t>
      </w:r>
      <w:r w:rsidRPr="352552D9" w:rsidR="00A30C57">
        <w:rPr>
          <w:rFonts w:cs="Calibri"/>
          <w:color w:val="000000" w:themeColor="text1" w:themeTint="FF" w:themeShade="FF"/>
        </w:rPr>
        <w:t xml:space="preserve"> are tension and length receptors. Group III delta are A receptors that respond to pressure pain. Group I are A receptors: Group Ia form muscle spindle primary endings and Group </w:t>
      </w:r>
      <w:r w:rsidRPr="352552D9" w:rsidR="00A30C57">
        <w:rPr>
          <w:rFonts w:cs="Calibri"/>
          <w:color w:val="000000" w:themeColor="text1" w:themeTint="FF" w:themeShade="FF"/>
        </w:rPr>
        <w:t>Ib</w:t>
      </w:r>
      <w:r w:rsidRPr="352552D9" w:rsidR="00A30C57">
        <w:rPr>
          <w:rFonts w:cs="Calibri"/>
          <w:color w:val="000000" w:themeColor="text1" w:themeTint="FF" w:themeShade="FF"/>
        </w:rPr>
        <w:t xml:space="preserve"> form Golgi tendon organs. Group II are A receptors and form muscle spindle secondary endings.</w:t>
      </w:r>
    </w:p>
    <w:p w:rsidRPr="001D1470" w:rsidR="00A30C57" w:rsidP="002222F8" w:rsidRDefault="00A30C57" w14:paraId="29B4E0B3"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agonist(</w:t>
      </w:r>
      <w:r w:rsidRPr="352552D9" w:rsidR="00A30C57">
        <w:rPr>
          <w:rFonts w:cs="Calibri"/>
          <w:b w:val="1"/>
          <w:bCs w:val="1"/>
          <w:color w:val="000000" w:themeColor="text1" w:themeTint="FF" w:themeShade="FF"/>
        </w:rPr>
        <w:t>ic</w:t>
      </w:r>
      <w:r w:rsidRPr="352552D9" w:rsidR="00A30C57">
        <w:rPr>
          <w:rFonts w:cs="Calibri"/>
          <w:b w:val="1"/>
          <w:bCs w:val="1"/>
          <w:color w:val="000000" w:themeColor="text1" w:themeTint="FF" w:themeShade="FF"/>
        </w:rPr>
        <w:t>)</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muscle acting as a prime mover to produce </w:t>
      </w:r>
      <w:r w:rsidRPr="352552D9" w:rsidR="00A30C57">
        <w:rPr>
          <w:rFonts w:cs="Calibri"/>
          <w:color w:val="000000" w:themeColor="text1" w:themeTint="FF" w:themeShade="FF"/>
        </w:rPr>
        <w:t>a motion</w:t>
      </w:r>
      <w:r w:rsidRPr="352552D9" w:rsidR="00A30C57">
        <w:rPr>
          <w:rFonts w:cs="Calibri"/>
          <w:color w:val="000000" w:themeColor="text1" w:themeTint="FF" w:themeShade="FF"/>
        </w:rPr>
        <w:t>.</w:t>
      </w:r>
    </w:p>
    <w:p w:rsidRPr="001D1470" w:rsidR="00BC592A" w:rsidP="002222F8" w:rsidRDefault="00BC592A" w14:paraId="10BFF58F" w14:textId="50FD2AC6">
      <w:pPr>
        <w:autoSpaceDE w:val="0"/>
        <w:autoSpaceDN w:val="0"/>
        <w:adjustRightInd w:val="0"/>
        <w:rPr>
          <w:rFonts w:cs="Calibri"/>
          <w:color w:val="000000"/>
          <w:rPrChange w:author="" w16du:dateUtc="2026-05-22T10:30:00Z" w:id="1098611786"/>
        </w:rPr>
      </w:pPr>
      <w:r w:rsidRPr="352552D9" w:rsidR="00BC592A">
        <w:rPr>
          <w:rFonts w:cs="Calibri"/>
          <w:b w:val="1"/>
          <w:bCs w:val="1"/>
          <w:color w:val="000000" w:themeColor="text1" w:themeTint="FF" w:themeShade="FF"/>
        </w:rPr>
        <w:t>airborne contact—</w:t>
      </w:r>
      <w:r w:rsidRPr="352552D9" w:rsidR="00BC592A">
        <w:rPr>
          <w:rFonts w:cs="Calibri"/>
          <w:color w:val="000000" w:themeColor="text1" w:themeTint="FF" w:themeShade="FF"/>
        </w:rPr>
        <w:t xml:space="preserve">Occurs when a person inhales infected droplets that have become airborne (i.e., exposure to bacteria or </w:t>
      </w:r>
      <w:r w:rsidRPr="352552D9" w:rsidR="00BC592A">
        <w:rPr>
          <w:rFonts w:cs="Calibri"/>
          <w:color w:val="000000" w:themeColor="text1" w:themeTint="FF" w:themeShade="FF"/>
        </w:rPr>
        <w:t>virus</w:t>
      </w:r>
      <w:r w:rsidRPr="352552D9" w:rsidR="00BC592A">
        <w:rPr>
          <w:rFonts w:cs="Calibri"/>
          <w:color w:val="000000" w:themeColor="text1" w:themeTint="FF" w:themeShade="FF"/>
        </w:rPr>
        <w:t xml:space="preserve"> through coughing and sneezing).</w:t>
      </w:r>
    </w:p>
    <w:p w:rsidRPr="001D1470" w:rsidR="00A30C57" w:rsidP="002222F8" w:rsidRDefault="00A30C57" w14:paraId="1B1CF7AA"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allogenic graft</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graft taken from one person and transplanted into another.</w:t>
      </w:r>
    </w:p>
    <w:p w:rsidRPr="001D1470" w:rsidR="00BC592A" w:rsidP="002222F8" w:rsidRDefault="00BC592A" w14:paraId="3C25317C" w14:textId="3F682D94">
      <w:pPr>
        <w:autoSpaceDE w:val="0"/>
        <w:autoSpaceDN w:val="0"/>
        <w:adjustRightInd w:val="0"/>
        <w:rPr>
          <w:rFonts w:cs="Calibri"/>
          <w:color w:val="000000"/>
          <w:rPrChange w:author="" w16du:dateUtc="2026-05-22T10:30:00Z" w:id="871246067">
            <w:rPr>
              <w:rFonts w:cs="Times New Roman"/>
              <w:color w:val="000000"/>
              <w:lang w:val="en-IN"/>
            </w:rPr>
          </w:rPrChange>
        </w:rPr>
      </w:pPr>
      <w:r w:rsidRPr="352552D9" w:rsidR="00BC592A">
        <w:rPr>
          <w:rFonts w:cs="Calibri"/>
          <w:b w:val="1"/>
          <w:bCs w:val="1"/>
          <w:color w:val="000000" w:themeColor="text1" w:themeTint="FF" w:themeShade="FF"/>
        </w:rPr>
        <w:t>altered mental status</w:t>
      </w:r>
      <w:r w:rsidRPr="352552D9" w:rsidR="00BC592A">
        <w:rPr>
          <w:rFonts w:cs="Calibri"/>
          <w:color w:val="000000" w:themeColor="text1" w:themeTint="FF" w:themeShade="FF"/>
        </w:rPr>
        <w:t xml:space="preserve"> </w:t>
      </w:r>
      <w:r w:rsidRPr="352552D9" w:rsidR="00BC592A">
        <w:rPr>
          <w:rFonts w:cs="Calibri"/>
          <w:b w:val="1"/>
          <w:bCs w:val="1"/>
          <w:color w:val="000000" w:themeColor="text1" w:themeTint="FF" w:themeShade="FF"/>
        </w:rPr>
        <w:t>(AMS)—</w:t>
      </w:r>
      <w:r w:rsidRPr="352552D9" w:rsidR="00BC592A">
        <w:rPr>
          <w:rFonts w:cs="Calibri"/>
          <w:color w:val="000000" w:themeColor="text1" w:themeTint="FF" w:themeShade="FF"/>
        </w:rPr>
        <w:t>General term used to describe various changes in</w:t>
      </w:r>
      <w:r w:rsidRPr="352552D9" w:rsidR="004257E4">
        <w:rPr>
          <w:rFonts w:cs="Calibri"/>
          <w:color w:val="000000" w:themeColor="text1" w:themeTint="FF" w:themeShade="FF"/>
        </w:rPr>
        <w:t xml:space="preserve"> </w:t>
      </w:r>
      <w:r w:rsidRPr="352552D9" w:rsidR="00BC592A">
        <w:rPr>
          <w:rFonts w:cs="Calibri"/>
          <w:color w:val="000000" w:themeColor="text1" w:themeTint="FF" w:themeShade="FF"/>
        </w:rPr>
        <w:t>a patient’s mental</w:t>
      </w:r>
      <w:r w:rsidRPr="352552D9" w:rsidR="004257E4">
        <w:rPr>
          <w:rFonts w:cs="Calibri"/>
          <w:color w:val="000000" w:themeColor="text1" w:themeTint="FF" w:themeShade="FF"/>
        </w:rPr>
        <w:t xml:space="preserve"> </w:t>
      </w:r>
      <w:r w:rsidRPr="352552D9" w:rsidR="00BC592A">
        <w:rPr>
          <w:rFonts w:cs="Calibri"/>
          <w:color w:val="000000" w:themeColor="text1" w:themeTint="FF" w:themeShade="FF"/>
        </w:rPr>
        <w:t>functioning that can range from slight confusion to coma. These can include signs and symptoms such as confusion,</w:t>
      </w:r>
      <w:r w:rsidRPr="352552D9" w:rsidR="004257E4">
        <w:rPr>
          <w:rFonts w:cs="Calibri"/>
          <w:color w:val="000000" w:themeColor="text1" w:themeTint="FF" w:themeShade="FF"/>
        </w:rPr>
        <w:t xml:space="preserve"> </w:t>
      </w:r>
      <w:r w:rsidRPr="352552D9" w:rsidR="00BC592A">
        <w:rPr>
          <w:rFonts w:cs="Calibri"/>
          <w:color w:val="000000" w:themeColor="text1" w:themeTint="FF" w:themeShade="FF"/>
        </w:rPr>
        <w:t>amnesia, disorientation, and unusual or strange behavior.</w:t>
      </w:r>
    </w:p>
    <w:p w:rsidRPr="001D1470" w:rsidR="00A30C57" w:rsidP="002222F8" w:rsidRDefault="00A30C57" w14:paraId="73833E49"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AMBRI</w:t>
      </w:r>
      <w:r w:rsidRPr="352552D9" w:rsidR="00A30C57">
        <w:rPr>
          <w:rFonts w:cs="Calibri"/>
          <w:b w:val="1"/>
          <w:bCs w:val="1"/>
          <w:color w:val="000000" w:themeColor="text1" w:themeTint="FF" w:themeShade="FF"/>
        </w:rPr>
        <w:t>—</w:t>
      </w:r>
      <w:r w:rsidRPr="352552D9" w:rsidR="00A30C57">
        <w:rPr>
          <w:rFonts w:cs="Calibri"/>
          <w:b w:val="1"/>
          <w:bCs w:val="1"/>
          <w:color w:val="000000" w:themeColor="text1" w:themeTint="FF" w:themeShade="FF"/>
        </w:rPr>
        <w:t>A</w:t>
      </w:r>
      <w:r w:rsidRPr="352552D9" w:rsidR="00A30C57">
        <w:rPr>
          <w:rFonts w:cs="Calibri"/>
          <w:color w:val="000000" w:themeColor="text1" w:themeTint="FF" w:themeShade="FF"/>
        </w:rPr>
        <w:t xml:space="preserve">traumatic, </w:t>
      </w:r>
      <w:r w:rsidRPr="352552D9" w:rsidR="00A30C57">
        <w:rPr>
          <w:rFonts w:cs="Calibri"/>
          <w:b w:val="1"/>
          <w:bCs w:val="1"/>
          <w:color w:val="000000" w:themeColor="text1" w:themeTint="FF" w:themeShade="FF"/>
        </w:rPr>
        <w:t>m</w:t>
      </w:r>
      <w:r w:rsidRPr="352552D9" w:rsidR="00A30C57">
        <w:rPr>
          <w:rFonts w:cs="Calibri"/>
          <w:color w:val="000000" w:themeColor="text1" w:themeTint="FF" w:themeShade="FF"/>
        </w:rPr>
        <w:t xml:space="preserve">ultidirectional, </w:t>
      </w:r>
      <w:r w:rsidRPr="352552D9" w:rsidR="00A30C57">
        <w:rPr>
          <w:rFonts w:cs="Calibri"/>
          <w:b w:val="1"/>
          <w:bCs w:val="1"/>
          <w:color w:val="000000" w:themeColor="text1" w:themeTint="FF" w:themeShade="FF"/>
        </w:rPr>
        <w:t>b</w:t>
      </w:r>
      <w:r w:rsidRPr="352552D9" w:rsidR="00A30C57">
        <w:rPr>
          <w:rFonts w:cs="Calibri"/>
          <w:color w:val="000000" w:themeColor="text1" w:themeTint="FF" w:themeShade="FF"/>
        </w:rPr>
        <w:t xml:space="preserve">ilateral, </w:t>
      </w:r>
      <w:r w:rsidRPr="352552D9" w:rsidR="00A30C57">
        <w:rPr>
          <w:rFonts w:cs="Calibri"/>
          <w:b w:val="1"/>
          <w:bCs w:val="1"/>
          <w:color w:val="000000" w:themeColor="text1" w:themeTint="FF" w:themeShade="FF"/>
        </w:rPr>
        <w:t>r</w:t>
      </w:r>
      <w:r w:rsidRPr="352552D9" w:rsidR="00A30C57">
        <w:rPr>
          <w:rFonts w:cs="Calibri"/>
          <w:color w:val="000000" w:themeColor="text1" w:themeTint="FF" w:themeShade="FF"/>
        </w:rPr>
        <w:t xml:space="preserve">ehabilitation </w:t>
      </w:r>
      <w:r w:rsidRPr="352552D9" w:rsidR="00A30C57">
        <w:rPr>
          <w:rFonts w:cs="Calibri"/>
          <w:color w:val="000000" w:themeColor="text1" w:themeTint="FF" w:themeShade="FF"/>
        </w:rPr>
        <w:t>effective,</w:t>
      </w:r>
      <w:r w:rsidRPr="352552D9" w:rsidR="00A30C57">
        <w:rPr>
          <w:rFonts w:cs="Calibri"/>
          <w:color w:val="000000" w:themeColor="text1" w:themeTint="FF" w:themeShade="FF"/>
        </w:rPr>
        <w:t xml:space="preserve"> </w:t>
      </w:r>
      <w:r w:rsidRPr="352552D9" w:rsidR="00A30C57">
        <w:rPr>
          <w:rFonts w:cs="Calibri"/>
          <w:b w:val="1"/>
          <w:bCs w:val="1"/>
          <w:color w:val="000000" w:themeColor="text1" w:themeTint="FF" w:themeShade="FF"/>
        </w:rPr>
        <w:t>i</w:t>
      </w:r>
      <w:r w:rsidRPr="352552D9" w:rsidR="00A30C57">
        <w:rPr>
          <w:rFonts w:cs="Calibri"/>
          <w:color w:val="000000" w:themeColor="text1" w:themeTint="FF" w:themeShade="FF"/>
        </w:rPr>
        <w:t xml:space="preserve">nferior capsular shift </w:t>
      </w:r>
      <w:r w:rsidRPr="352552D9" w:rsidR="00A30C57">
        <w:rPr>
          <w:rFonts w:cs="Calibri"/>
          <w:color w:val="000000" w:themeColor="text1" w:themeTint="FF" w:themeShade="FF"/>
        </w:rPr>
        <w:t>required</w:t>
      </w:r>
      <w:r w:rsidRPr="352552D9" w:rsidR="00A30C57">
        <w:rPr>
          <w:rFonts w:cs="Calibri"/>
          <w:color w:val="000000" w:themeColor="text1" w:themeTint="FF" w:themeShade="FF"/>
        </w:rPr>
        <w:t>. A condition of nontraumatic shoulder instability that is multidirectional but usually responds well to the conservative treatment of rehabilitation.</w:t>
      </w:r>
    </w:p>
    <w:p w:rsidRPr="001D1470" w:rsidR="00A30C57" w:rsidP="002222F8" w:rsidRDefault="00A30C57" w14:paraId="0CF97441"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amortization phase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The second phase of a plyometric activity that is the rapid transition from eccentric to concentric motion.</w:t>
      </w:r>
    </w:p>
    <w:p w:rsidRPr="001D1470" w:rsidR="00844F87" w:rsidP="002222F8" w:rsidRDefault="00844F87" w14:paraId="29CACEDE" w14:textId="33021E01">
      <w:pPr>
        <w:autoSpaceDE w:val="0"/>
        <w:autoSpaceDN w:val="0"/>
        <w:adjustRightInd w:val="0"/>
        <w:rPr>
          <w:rFonts w:cs="Calibri"/>
          <w:color w:val="000000"/>
        </w:rPr>
      </w:pPr>
      <w:r w:rsidRPr="352552D9" w:rsidR="00844F87">
        <w:rPr>
          <w:rFonts w:cs="Calibri"/>
          <w:b w:val="1"/>
          <w:bCs w:val="1"/>
        </w:rPr>
        <w:t>anatomical snuffbox—</w:t>
      </w:r>
      <w:r w:rsidRPr="352552D9" w:rsidR="00844F87">
        <w:rPr>
          <w:rFonts w:cs="Calibri"/>
        </w:rPr>
        <w:t>The space at the base of the thumb created by the extensor pollicis longus and brevis tendons.</w:t>
      </w:r>
    </w:p>
    <w:p w:rsidRPr="001D1470" w:rsidR="00A30C57" w:rsidP="002222F8" w:rsidRDefault="00A30C57" w14:paraId="58ED8D4C" w14:textId="4228C5FB">
      <w:pPr>
        <w:autoSpaceDE w:val="0"/>
        <w:autoSpaceDN w:val="0"/>
        <w:adjustRightInd w:val="0"/>
        <w:rPr>
          <w:rFonts w:cs="Calibri"/>
          <w:color w:val="000000"/>
        </w:rPr>
      </w:pPr>
      <w:r w:rsidRPr="352552D9" w:rsidR="00A30C57">
        <w:rPr>
          <w:rFonts w:cs="Calibri"/>
          <w:b w:val="1"/>
          <w:bCs w:val="1"/>
          <w:color w:val="000000" w:themeColor="text1" w:themeTint="FF" w:themeShade="FF"/>
        </w:rPr>
        <w:t>angiogenesis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Formation of new blood vessels.</w:t>
      </w:r>
    </w:p>
    <w:p w:rsidRPr="001D1470" w:rsidR="00A30C57" w:rsidP="352552D9" w:rsidRDefault="00A30C57" w14:paraId="2CAE3794" w14:textId="0AC941D6">
      <w:pPr>
        <w:pStyle w:val="Normal"/>
        <w:rPr>
          <w:rFonts w:cs="Calibri"/>
          <w:color w:val="000000"/>
          <w:rPrChange w:author="" w16du:dateUtc="2026-05-22T10:30:00Z" w:id="1721519532"/>
        </w:rPr>
      </w:pPr>
      <w:r w:rsidRPr="352552D9" w:rsidR="00A30C57">
        <w:rPr>
          <w:rFonts w:cs="Calibri"/>
          <w:b w:val="1"/>
          <w:bCs w:val="1"/>
          <w:color w:val="000000" w:themeColor="text1" w:themeTint="FF" w:themeShade="FF"/>
        </w:rPr>
        <w:t>antagonist(</w:t>
      </w:r>
      <w:r w:rsidRPr="352552D9" w:rsidR="00A30C57">
        <w:rPr>
          <w:rFonts w:cs="Calibri"/>
          <w:b w:val="1"/>
          <w:bCs w:val="1"/>
          <w:color w:val="000000" w:themeColor="text1" w:themeTint="FF" w:themeShade="FF"/>
        </w:rPr>
        <w:t>ic</w:t>
      </w:r>
      <w:r w:rsidRPr="352552D9" w:rsidR="00A30C57">
        <w:rPr>
          <w:rFonts w:cs="Calibri"/>
          <w:b w:val="1"/>
          <w:bCs w:val="1"/>
          <w:color w:val="000000" w:themeColor="text1" w:themeTint="FF" w:themeShade="FF"/>
        </w:rPr>
        <w:t>)</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muscle that opposes the motion of another muscle.</w:t>
      </w:r>
    </w:p>
    <w:p w:rsidRPr="001D1470" w:rsidR="004F2DEF" w:rsidP="002222F8" w:rsidRDefault="004F2DEF" w14:paraId="4A372ADD" w14:textId="77777777">
      <w:pPr>
        <w:rPr>
          <w:rFonts w:cs="Calibri"/>
          <w:rPrChange w:author="" w16du:dateUtc="2026-05-22T10:30:00Z" w:id="488693426">
            <w:rPr>
              <w:lang w:val="en-IN"/>
            </w:rPr>
          </w:rPrChange>
        </w:rPr>
      </w:pPr>
      <w:r w:rsidRPr="352552D9" w:rsidR="004F2DEF">
        <w:rPr>
          <w:rFonts w:cs="Calibri"/>
          <w:b w:val="1"/>
          <w:bCs w:val="1"/>
        </w:rPr>
        <w:t>antalgic gait—</w:t>
      </w:r>
      <w:r w:rsidRPr="352552D9" w:rsidR="004F2DEF">
        <w:rPr>
          <w:rFonts w:cs="Calibri"/>
        </w:rPr>
        <w:t>A painful or abnormal walking or running pattern.</w:t>
      </w:r>
    </w:p>
    <w:p w:rsidRPr="001D1470" w:rsidR="004F2DEF" w:rsidP="002222F8" w:rsidRDefault="004F2DEF" w14:paraId="41744A9C" w14:textId="77777777">
      <w:pPr>
        <w:rPr>
          <w:rFonts w:cs="Calibri"/>
          <w:rPrChange w:author="" w16du:dateUtc="2026-05-22T10:30:00Z" w:id="837773726">
            <w:rPr>
              <w:lang w:val="en-IN"/>
            </w:rPr>
          </w:rPrChange>
        </w:rPr>
      </w:pPr>
      <w:r w:rsidRPr="352552D9" w:rsidR="004F2DEF">
        <w:rPr>
          <w:rFonts w:cs="Calibri"/>
          <w:b w:val="1"/>
          <w:bCs w:val="1"/>
        </w:rPr>
        <w:t>anterior—</w:t>
      </w:r>
      <w:r w:rsidRPr="352552D9" w:rsidR="004F2DEF">
        <w:rPr>
          <w:rFonts w:cs="Calibri"/>
        </w:rPr>
        <w:t>The front or top surface of a limb.</w:t>
      </w:r>
    </w:p>
    <w:p w:rsidRPr="001D1470" w:rsidR="00751CBF" w:rsidP="002222F8" w:rsidRDefault="004F2DEF" w14:paraId="3D79E120" w14:textId="258E0A9E">
      <w:pPr>
        <w:rPr>
          <w:rFonts w:cs="Calibri"/>
          <w:rPrChange w:author="" w16du:dateUtc="2026-05-22T10:30:00Z" w:id="1294647187">
            <w:rPr>
              <w:lang w:val="en-IN"/>
            </w:rPr>
          </w:rPrChange>
        </w:rPr>
      </w:pPr>
      <w:r w:rsidRPr="352552D9" w:rsidR="004F2DEF">
        <w:rPr>
          <w:rFonts w:cs="Calibri"/>
          <w:b w:val="1"/>
          <w:bCs w:val="1"/>
        </w:rPr>
        <w:t>anterior cruciate ligament—</w:t>
      </w:r>
      <w:r w:rsidRPr="352552D9" w:rsidR="004F2DEF">
        <w:rPr>
          <w:rFonts w:cs="Calibri"/>
        </w:rPr>
        <w:t>A ligament crossing through the knee joint that attaches from the anterior tibia to the posterior femur. The anterior cruciate ligament limits anterior movement of the tibia from the femur as well as rotation of the tibia</w:t>
      </w:r>
      <w:r w:rsidRPr="352552D9" w:rsidR="004257E4">
        <w:rPr>
          <w:rFonts w:cs="Calibri"/>
        </w:rPr>
        <w:t>.</w:t>
      </w:r>
    </w:p>
    <w:p w:rsidRPr="001D1470" w:rsidR="00A30C57" w:rsidP="002222F8" w:rsidRDefault="00A30C57" w14:paraId="4BAE208D" w14:textId="4933F6EE">
      <w:pPr>
        <w:autoSpaceDE w:val="0"/>
        <w:autoSpaceDN w:val="0"/>
        <w:adjustRightInd w:val="0"/>
        <w:rPr>
          <w:rFonts w:cs="Calibri"/>
          <w:color w:val="000000"/>
        </w:rPr>
      </w:pPr>
      <w:r w:rsidRPr="352552D9" w:rsidR="00A30C57">
        <w:rPr>
          <w:rFonts w:cs="Calibri"/>
          <w:b w:val="1"/>
          <w:bCs w:val="1"/>
          <w:color w:val="000000" w:themeColor="text1" w:themeTint="FF" w:themeShade="FF"/>
        </w:rPr>
        <w:t>areolar (loose or irregular) connective tissue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Loose connective tissue with </w:t>
      </w:r>
      <w:r w:rsidRPr="352552D9" w:rsidR="003A1DEE">
        <w:rPr>
          <w:rFonts w:cs="Calibri"/>
          <w:color w:val="000000" w:themeColor="text1" w:themeTint="FF" w:themeShade="FF"/>
        </w:rPr>
        <w:t xml:space="preserve">an </w:t>
      </w:r>
      <w:r w:rsidRPr="352552D9" w:rsidR="00A30C57">
        <w:rPr>
          <w:rFonts w:cs="Calibri"/>
          <w:color w:val="000000" w:themeColor="text1" w:themeTint="FF" w:themeShade="FF"/>
        </w:rPr>
        <w:t xml:space="preserve">unorganized structure and </w:t>
      </w:r>
      <w:r w:rsidRPr="352552D9" w:rsidR="00A30C57">
        <w:rPr>
          <w:rFonts w:cs="Calibri"/>
          <w:color w:val="000000" w:themeColor="text1" w:themeTint="FF" w:themeShade="FF"/>
        </w:rPr>
        <w:t>relatively long</w:t>
      </w:r>
      <w:r w:rsidRPr="352552D9" w:rsidR="00A30C57">
        <w:rPr>
          <w:rFonts w:cs="Calibri"/>
          <w:color w:val="000000" w:themeColor="text1" w:themeTint="FF" w:themeShade="FF"/>
        </w:rPr>
        <w:t xml:space="preserve"> distances between cross-links.</w:t>
      </w:r>
    </w:p>
    <w:p w:rsidRPr="001D1470" w:rsidR="00A30C57" w:rsidP="002222F8" w:rsidRDefault="00A30C57" w14:paraId="72238C26"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arthrogenic</w:t>
      </w:r>
      <w:r w:rsidRPr="352552D9" w:rsidR="00A30C57">
        <w:rPr>
          <w:rFonts w:cs="Calibri"/>
          <w:b w:val="1"/>
          <w:bCs w:val="1"/>
          <w:color w:val="000000" w:themeColor="text1" w:themeTint="FF" w:themeShade="FF"/>
        </w:rPr>
        <w:t xml:space="preserve"> muscle inhibition (AMI)</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Reflex inhibition of muscle activity following injury. It is thought to be a protective mechanism for the joint to reduce excessive stresses that could be applied by strong </w:t>
      </w:r>
      <w:r w:rsidRPr="352552D9" w:rsidR="00A30C57">
        <w:rPr>
          <w:rFonts w:cs="Calibri"/>
          <w:color w:val="000000" w:themeColor="text1" w:themeTint="FF" w:themeShade="FF"/>
        </w:rPr>
        <w:t>muscles surrounding the joint. Most often, AMI is discussed as it relates to quadriceps inhibition following knee joint injury.</w:t>
      </w:r>
    </w:p>
    <w:p w:rsidRPr="001D1470" w:rsidR="00A30C57" w:rsidP="002222F8" w:rsidRDefault="00A30C57" w14:paraId="58C4803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arthrokinematics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The motions between the bones that make up a joint, including roll, slide, spin, compression, and distraction.</w:t>
      </w:r>
    </w:p>
    <w:p w:rsidRPr="001D1470" w:rsidR="00A30C57" w:rsidP="002222F8" w:rsidRDefault="00A30C57" w14:paraId="6819A570" w14:textId="40DFCF17">
      <w:pPr>
        <w:autoSpaceDE w:val="0"/>
        <w:autoSpaceDN w:val="0"/>
        <w:adjustRightInd w:val="0"/>
        <w:rPr>
          <w:rFonts w:cs="Calibri"/>
          <w:color w:val="000000"/>
        </w:rPr>
      </w:pPr>
      <w:r w:rsidRPr="352552D9" w:rsidR="00A30C57">
        <w:rPr>
          <w:rFonts w:cs="Calibri"/>
          <w:b w:val="1"/>
          <w:bCs w:val="1"/>
          <w:color w:val="000000" w:themeColor="text1" w:themeTint="FF" w:themeShade="FF"/>
        </w:rPr>
        <w:t>autogenic inhibition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protective mechanism provided by the Golgi tendon organ, in which a Golgi tendon organ stimulus</w:t>
      </w:r>
      <w:r w:rsidRPr="352552D9" w:rsidR="00D33019">
        <w:rPr>
          <w:rFonts w:cs="Calibri"/>
          <w:color w:val="000000" w:themeColor="text1" w:themeTint="FF" w:themeShade="FF"/>
        </w:rPr>
        <w:t>,</w:t>
      </w:r>
      <w:r w:rsidRPr="352552D9" w:rsidR="00A30C57">
        <w:rPr>
          <w:rFonts w:cs="Calibri"/>
          <w:color w:val="000000" w:themeColor="text1" w:themeTint="FF" w:themeShade="FF"/>
        </w:rPr>
        <w:t xml:space="preserve"> </w:t>
      </w:r>
      <w:r w:rsidRPr="352552D9" w:rsidR="00A30C57">
        <w:rPr>
          <w:rFonts w:cs="Calibri"/>
          <w:color w:val="000000" w:themeColor="text1" w:themeTint="FF" w:themeShade="FF"/>
        </w:rPr>
        <w:t>facilitated</w:t>
      </w:r>
      <w:r w:rsidRPr="352552D9" w:rsidR="00A30C57">
        <w:rPr>
          <w:rFonts w:cs="Calibri"/>
          <w:color w:val="000000" w:themeColor="text1" w:themeTint="FF" w:themeShade="FF"/>
        </w:rPr>
        <w:t xml:space="preserve"> by a sudden stretch</w:t>
      </w:r>
      <w:r w:rsidRPr="352552D9" w:rsidR="00D33019">
        <w:rPr>
          <w:rFonts w:cs="Calibri"/>
          <w:color w:val="000000" w:themeColor="text1" w:themeTint="FF" w:themeShade="FF"/>
        </w:rPr>
        <w:t>,</w:t>
      </w:r>
      <w:r w:rsidRPr="352552D9" w:rsidR="00A30C57">
        <w:rPr>
          <w:rFonts w:cs="Calibri"/>
          <w:color w:val="000000" w:themeColor="text1" w:themeTint="FF" w:themeShade="FF"/>
        </w:rPr>
        <w:t xml:space="preserve"> causes a reflex activation of the antagonist and relaxation of the agonist.</w:t>
      </w:r>
    </w:p>
    <w:p w:rsidRPr="001D1470" w:rsidR="00A30C57" w:rsidP="002222F8" w:rsidRDefault="00A30C57" w14:paraId="3AECACEE" w14:textId="61CC808D">
      <w:pPr>
        <w:autoSpaceDE w:val="0"/>
        <w:autoSpaceDN w:val="0"/>
        <w:adjustRightInd w:val="0"/>
        <w:rPr>
          <w:rFonts w:cs="Calibri"/>
          <w:color w:val="000000"/>
        </w:rPr>
      </w:pPr>
      <w:r w:rsidRPr="001D1470">
        <w:rPr>
          <w:rFonts w:cs="Calibri"/>
          <w:b/>
          <w:bCs/>
          <w:color w:val="000000" w:themeColor="text1"/>
        </w:rPr>
        <w:t>autologous graft—</w:t>
      </w:r>
      <w:r w:rsidRPr="001D1470">
        <w:rPr>
          <w:rFonts w:cs="Calibri"/>
          <w:color w:val="000000" w:themeColor="text1"/>
        </w:rPr>
        <w:t>A graft of articular cartilage and bone plug that is taken from the same joint as the damaged cartilage, but it is removed from a part of the joint that does not bear weight.</w:t>
      </w:r>
    </w:p>
    <w:p w:rsidRPr="001D1470" w:rsidR="004F2DEF" w:rsidP="002222F8" w:rsidRDefault="004F2DEF" w14:paraId="723CAC56" w14:textId="77777777">
      <w:pPr>
        <w:rPr>
          <w:rFonts w:cs="Calibri"/>
          <w:rPrChange w:author="" w16du:dateUtc="2026-05-22T10:30:00Z" w:id="785541525">
            <w:rPr>
              <w:lang w:val="en-IN"/>
            </w:rPr>
          </w:rPrChange>
        </w:rPr>
      </w:pPr>
      <w:r w:rsidRPr="352552D9" w:rsidR="004F2DEF">
        <w:rPr>
          <w:rFonts w:cs="Calibri"/>
          <w:b w:val="1"/>
          <w:bCs w:val="1"/>
        </w:rPr>
        <w:t>avulsion—</w:t>
      </w:r>
      <w:r w:rsidRPr="352552D9" w:rsidR="004F2DEF">
        <w:rPr>
          <w:rFonts w:cs="Calibri"/>
        </w:rPr>
        <w:t>The tearing away of a tendon or ligament attachment from bone.</w:t>
      </w:r>
    </w:p>
    <w:p w:rsidRPr="001D1470" w:rsidR="00A30C57" w:rsidP="002222F8" w:rsidRDefault="00A30C57" w14:paraId="48AEFEAE" w14:textId="365ACE9C">
      <w:pPr>
        <w:autoSpaceDE w:val="0"/>
        <w:autoSpaceDN w:val="0"/>
        <w:adjustRightInd w:val="0"/>
        <w:rPr>
          <w:rFonts w:cs="Calibri"/>
          <w:color w:val="000000"/>
        </w:rPr>
      </w:pPr>
      <w:r w:rsidRPr="352552D9" w:rsidR="00A30C57">
        <w:rPr>
          <w:rFonts w:cs="Calibri"/>
          <w:b w:val="1"/>
          <w:bCs w:val="1"/>
          <w:color w:val="000000" w:themeColor="text1" w:themeTint="FF" w:themeShade="FF"/>
        </w:rPr>
        <w:t>Bankart lesion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w:t>
      </w:r>
      <w:r w:rsidRPr="352552D9" w:rsidR="004257E4">
        <w:rPr>
          <w:rFonts w:cs="Calibri"/>
          <w:color w:val="000000" w:themeColor="text1" w:themeTint="FF" w:themeShade="FF"/>
        </w:rPr>
        <w:t>he t</w:t>
      </w:r>
      <w:r w:rsidRPr="352552D9" w:rsidR="00A30C57">
        <w:rPr>
          <w:rFonts w:cs="Calibri"/>
          <w:color w:val="000000" w:themeColor="text1" w:themeTint="FF" w:themeShade="FF"/>
        </w:rPr>
        <w:t>ear</w:t>
      </w:r>
      <w:r w:rsidRPr="352552D9" w:rsidR="004257E4">
        <w:rPr>
          <w:rFonts w:cs="Calibri"/>
          <w:color w:val="000000" w:themeColor="text1" w:themeTint="FF" w:themeShade="FF"/>
        </w:rPr>
        <w:t>ing</w:t>
      </w:r>
      <w:r w:rsidRPr="352552D9" w:rsidR="00A30C57">
        <w:rPr>
          <w:rFonts w:cs="Calibri"/>
          <w:color w:val="000000" w:themeColor="text1" w:themeTint="FF" w:themeShade="FF"/>
        </w:rPr>
        <w:t xml:space="preserve"> of the </w:t>
      </w:r>
      <w:r w:rsidRPr="352552D9" w:rsidR="00A30C57">
        <w:rPr>
          <w:rFonts w:cs="Calibri"/>
          <w:color w:val="000000" w:themeColor="text1" w:themeTint="FF" w:themeShade="FF"/>
        </w:rPr>
        <w:t>capsulolabral</w:t>
      </w:r>
      <w:r w:rsidRPr="352552D9" w:rsidR="00A30C57">
        <w:rPr>
          <w:rFonts w:cs="Calibri"/>
          <w:color w:val="000000" w:themeColor="text1" w:themeTint="FF" w:themeShade="FF"/>
        </w:rPr>
        <w:t xml:space="preserve"> complex from the glenoid rim.</w:t>
      </w:r>
    </w:p>
    <w:p w:rsidRPr="001D1470" w:rsidR="004F2DEF" w:rsidP="002222F8" w:rsidRDefault="004F2DEF" w14:paraId="1CAC4D77" w14:textId="77777777">
      <w:pPr>
        <w:rPr>
          <w:rFonts w:cs="Calibri"/>
          <w:rPrChange w:author="" w16du:dateUtc="2026-05-22T10:30:00Z" w:id="1524060707">
            <w:rPr>
              <w:lang w:val="en-IN"/>
            </w:rPr>
          </w:rPrChange>
        </w:rPr>
      </w:pPr>
      <w:r w:rsidRPr="352552D9" w:rsidR="004F2DEF">
        <w:rPr>
          <w:rFonts w:cs="Calibri"/>
          <w:b w:val="1"/>
          <w:bCs w:val="1"/>
        </w:rPr>
        <w:t>baseball finger—</w:t>
      </w:r>
      <w:r w:rsidRPr="352552D9" w:rsidR="004F2DEF">
        <w:rPr>
          <w:rFonts w:cs="Calibri"/>
        </w:rPr>
        <w:t xml:space="preserve">The colloquial term for an avulsion of the extensor digitorum tendon from the distal phalanx of the finger; also known as </w:t>
      </w:r>
      <w:r w:rsidRPr="352552D9" w:rsidR="004F2DEF">
        <w:rPr>
          <w:rFonts w:cs="Calibri"/>
          <w:i w:val="1"/>
          <w:iCs w:val="1"/>
        </w:rPr>
        <w:t>mallet</w:t>
      </w:r>
      <w:r w:rsidRPr="352552D9" w:rsidR="004F2DEF">
        <w:rPr>
          <w:rFonts w:cs="Calibri"/>
          <w:i w:val="1"/>
          <w:iCs w:val="1"/>
        </w:rPr>
        <w:t xml:space="preserve"> finger</w:t>
      </w:r>
      <w:r w:rsidRPr="352552D9" w:rsidR="004F2DEF">
        <w:rPr>
          <w:rFonts w:cs="Calibri"/>
        </w:rPr>
        <w:t>.</w:t>
      </w:r>
    </w:p>
    <w:p w:rsidRPr="001D1470" w:rsidR="00A30C57" w:rsidP="002222F8" w:rsidRDefault="00A30C57" w14:paraId="2366EE0E" w14:textId="0F316E70">
      <w:pPr>
        <w:autoSpaceDE w:val="0"/>
        <w:autoSpaceDN w:val="0"/>
        <w:adjustRightInd w:val="0"/>
        <w:rPr>
          <w:rFonts w:cs="Calibri"/>
          <w:color w:val="000000"/>
        </w:rPr>
      </w:pPr>
      <w:r w:rsidRPr="352552D9" w:rsidR="00A30C57">
        <w:rPr>
          <w:rFonts w:cs="Calibri"/>
          <w:b w:val="1"/>
          <w:bCs w:val="1"/>
          <w:color w:val="000000" w:themeColor="text1" w:themeTint="FF" w:themeShade="FF"/>
        </w:rPr>
        <w:t>Bennett’s fracture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fracture of the first metacarpal.</w:t>
      </w:r>
    </w:p>
    <w:p w:rsidRPr="001D1470" w:rsidR="00BC592A" w:rsidP="002222F8" w:rsidRDefault="00BC592A" w14:paraId="2D544F42" w14:textId="77777777">
      <w:pPr>
        <w:autoSpaceDE w:val="0"/>
        <w:autoSpaceDN w:val="0"/>
        <w:adjustRightInd w:val="0"/>
        <w:rPr>
          <w:rFonts w:cs="Calibri"/>
          <w:color w:val="000000"/>
          <w:rPrChange w:author="" w16du:dateUtc="2026-05-22T10:30:00Z" w:id="182682083">
            <w:rPr>
              <w:rFonts w:cs="Times New Roman"/>
              <w:color w:val="000000"/>
              <w:lang w:val="en-IN"/>
            </w:rPr>
          </w:rPrChange>
        </w:rPr>
      </w:pPr>
      <w:r w:rsidRPr="352552D9" w:rsidR="00BC592A">
        <w:rPr>
          <w:rFonts w:cs="Calibri"/>
          <w:b w:val="1"/>
          <w:bCs w:val="1"/>
          <w:color w:val="000000" w:themeColor="text1" w:themeTint="FF" w:themeShade="FF"/>
        </w:rPr>
        <w:t>blepharospasm—</w:t>
      </w:r>
      <w:r w:rsidRPr="352552D9" w:rsidR="00BC592A">
        <w:rPr>
          <w:rFonts w:cs="Calibri"/>
          <w:color w:val="000000" w:themeColor="text1" w:themeTint="FF" w:themeShade="FF"/>
        </w:rPr>
        <w:t>Involuntary eyelid closure.</w:t>
      </w:r>
    </w:p>
    <w:p w:rsidRPr="001D1470" w:rsidR="00BC592A" w:rsidP="002222F8" w:rsidRDefault="00BC592A" w14:paraId="167173F7" w14:textId="5DE2ECC3">
      <w:pPr>
        <w:autoSpaceDE w:val="0"/>
        <w:autoSpaceDN w:val="0"/>
        <w:adjustRightInd w:val="0"/>
        <w:rPr>
          <w:rFonts w:cs="Calibri"/>
          <w:color w:val="000000"/>
          <w:rPrChange w:author="" w16du:dateUtc="2026-05-22T10:30:00Z" w:id="781528573">
            <w:rPr>
              <w:rFonts w:cs="Times New Roman"/>
              <w:color w:val="000000"/>
              <w:lang w:val="en-IN"/>
            </w:rPr>
          </w:rPrChange>
        </w:rPr>
      </w:pPr>
      <w:r w:rsidRPr="352552D9" w:rsidR="00BC592A">
        <w:rPr>
          <w:rFonts w:cs="Calibri"/>
          <w:b w:val="1"/>
          <w:bCs w:val="1"/>
          <w:color w:val="000000" w:themeColor="text1" w:themeTint="FF" w:themeShade="FF"/>
        </w:rPr>
        <w:t>blindisms</w:t>
      </w:r>
      <w:r w:rsidRPr="352552D9" w:rsidR="00BC592A">
        <w:rPr>
          <w:rFonts w:cs="Calibri"/>
          <w:b w:val="1"/>
          <w:bCs w:val="1"/>
          <w:color w:val="000000" w:themeColor="text1" w:themeTint="FF" w:themeShade="FF"/>
        </w:rPr>
        <w:t>—</w:t>
      </w:r>
      <w:r w:rsidRPr="352552D9" w:rsidR="00BC592A">
        <w:rPr>
          <w:rFonts w:cs="Calibri"/>
          <w:color w:val="000000" w:themeColor="text1" w:themeTint="FF" w:themeShade="FF"/>
        </w:rPr>
        <w:t xml:space="preserve">Repetitive movements </w:t>
      </w:r>
      <w:r w:rsidRPr="352552D9" w:rsidR="004257E4">
        <w:rPr>
          <w:rFonts w:cs="Calibri"/>
          <w:color w:val="000000" w:themeColor="text1" w:themeTint="FF" w:themeShade="FF"/>
        </w:rPr>
        <w:t xml:space="preserve">such as </w:t>
      </w:r>
      <w:r w:rsidRPr="352552D9" w:rsidR="00BC592A">
        <w:rPr>
          <w:rFonts w:cs="Calibri"/>
          <w:color w:val="000000" w:themeColor="text1" w:themeTint="FF" w:themeShade="FF"/>
        </w:rPr>
        <w:t xml:space="preserve">hand waving, rocking, or finger flicking. There is no inherent harm in displaying </w:t>
      </w:r>
      <w:r w:rsidRPr="352552D9" w:rsidR="00BC592A">
        <w:rPr>
          <w:rFonts w:cs="Calibri"/>
          <w:color w:val="000000" w:themeColor="text1" w:themeTint="FF" w:themeShade="FF"/>
        </w:rPr>
        <w:t>blindisms</w:t>
      </w:r>
      <w:r w:rsidRPr="352552D9" w:rsidR="00BC592A">
        <w:rPr>
          <w:rFonts w:cs="Calibri"/>
          <w:color w:val="000000" w:themeColor="text1" w:themeTint="FF" w:themeShade="FF"/>
        </w:rPr>
        <w:t xml:space="preserve"> other than </w:t>
      </w:r>
      <w:r w:rsidRPr="352552D9" w:rsidR="00BC592A">
        <w:rPr>
          <w:rFonts w:cs="Calibri"/>
          <w:color w:val="000000" w:themeColor="text1" w:themeTint="FF" w:themeShade="FF"/>
        </w:rPr>
        <w:t>the social</w:t>
      </w:r>
      <w:r w:rsidRPr="352552D9" w:rsidR="00BC592A">
        <w:rPr>
          <w:rFonts w:cs="Calibri"/>
          <w:color w:val="000000" w:themeColor="text1" w:themeTint="FF" w:themeShade="FF"/>
        </w:rPr>
        <w:t xml:space="preserve"> stigma.</w:t>
      </w:r>
    </w:p>
    <w:p w:rsidRPr="001D1470" w:rsidR="00BC592A" w:rsidP="002222F8" w:rsidRDefault="00BC592A" w14:paraId="286E49BD" w14:textId="16B97471">
      <w:pPr>
        <w:autoSpaceDE w:val="0"/>
        <w:autoSpaceDN w:val="0"/>
        <w:adjustRightInd w:val="0"/>
        <w:rPr>
          <w:rFonts w:cs="Calibri"/>
          <w:color w:val="000000"/>
          <w:rPrChange w:author="" w16du:dateUtc="2026-05-22T10:30:00Z" w:id="720484164"/>
        </w:rPr>
      </w:pPr>
      <w:r w:rsidRPr="352552D9" w:rsidR="00BC592A">
        <w:rPr>
          <w:rFonts w:cs="Calibri"/>
          <w:b w:val="1"/>
          <w:bCs w:val="1"/>
          <w:color w:val="000000" w:themeColor="text1" w:themeTint="FF" w:themeShade="FF"/>
        </w:rPr>
        <w:t>blood-borne pathogens—</w:t>
      </w:r>
      <w:r w:rsidRPr="352552D9" w:rsidR="00BC592A">
        <w:rPr>
          <w:rFonts w:cs="Calibri"/>
          <w:color w:val="000000" w:themeColor="text1" w:themeTint="FF" w:themeShade="FF"/>
        </w:rPr>
        <w:t>Pathogenic microorganisms that are present in human blood and can cause disease in humans. These pathogens include, but are not limited to, hepatitis B virus (HBV) and human immunodeficiency virus (HIV).</w:t>
      </w:r>
    </w:p>
    <w:p w:rsidRPr="001D1470" w:rsidR="00A30C57" w:rsidP="002222F8" w:rsidRDefault="00A30C57" w14:paraId="4680D6A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boutonniere deformity</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Deformity characterized by flexion of the PIP joint and hyperextension of the DIP joint.</w:t>
      </w:r>
    </w:p>
    <w:p w:rsidRPr="001D1470" w:rsidR="00A30C57" w:rsidP="002222F8" w:rsidRDefault="00A30C57" w14:paraId="57B7CF82" w14:textId="5FDF90EE">
      <w:pPr>
        <w:autoSpaceDE w:val="0"/>
        <w:autoSpaceDN w:val="0"/>
        <w:adjustRightInd w:val="0"/>
        <w:rPr>
          <w:rFonts w:cs="Calibri"/>
          <w:color w:val="000000"/>
        </w:rPr>
      </w:pPr>
      <w:r w:rsidRPr="352552D9" w:rsidR="00A30C57">
        <w:rPr>
          <w:rFonts w:cs="Calibri"/>
          <w:b w:val="1"/>
          <w:bCs w:val="1"/>
          <w:color w:val="000000" w:themeColor="text1" w:themeTint="FF" w:themeShade="FF"/>
        </w:rPr>
        <w:t>bowstringing</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When the pulley system </w:t>
      </w:r>
      <w:r w:rsidRPr="352552D9" w:rsidR="00A30C57">
        <w:rPr>
          <w:rFonts w:cs="Calibri"/>
          <w:color w:val="000000" w:themeColor="text1" w:themeTint="FF" w:themeShade="FF"/>
        </w:rPr>
        <w:t>holding</w:t>
      </w:r>
      <w:r w:rsidRPr="352552D9" w:rsidR="00A30C57">
        <w:rPr>
          <w:rFonts w:cs="Calibri"/>
          <w:color w:val="000000" w:themeColor="text1" w:themeTint="FF" w:themeShade="FF"/>
        </w:rPr>
        <w:t xml:space="preserve"> the tendon in place ruptures</w:t>
      </w:r>
      <w:r w:rsidRPr="352552D9" w:rsidR="00D33019">
        <w:rPr>
          <w:rFonts w:cs="Calibri"/>
          <w:color w:val="000000" w:themeColor="text1" w:themeTint="FF" w:themeShade="FF"/>
        </w:rPr>
        <w:t>,</w:t>
      </w:r>
      <w:r w:rsidRPr="352552D9" w:rsidR="00A30C57">
        <w:rPr>
          <w:rFonts w:cs="Calibri"/>
          <w:color w:val="000000" w:themeColor="text1" w:themeTint="FF" w:themeShade="FF"/>
        </w:rPr>
        <w:t xml:space="preserve"> so the tendon is no longer in proximity to the bone and displays an appearance similar to that of an archer’s bowstring</w:t>
      </w:r>
      <w:r w:rsidRPr="352552D9" w:rsidR="00A30C57">
        <w:rPr>
          <w:rFonts w:cs="Calibri"/>
          <w:i w:val="1"/>
          <w:iCs w:val="1"/>
          <w:color w:val="000000" w:themeColor="text1" w:themeTint="FF" w:themeShade="FF"/>
        </w:rPr>
        <w:t>.</w:t>
      </w:r>
    </w:p>
    <w:p w:rsidRPr="001D1470" w:rsidR="00A30C57" w:rsidP="002222F8" w:rsidRDefault="00A30C57" w14:paraId="41A09E52"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boxer’s</w:t>
      </w:r>
      <w:r w:rsidRPr="352552D9" w:rsidR="00A30C57">
        <w:rPr>
          <w:rFonts w:cs="Calibri"/>
          <w:b w:val="1"/>
          <w:bCs w:val="1"/>
          <w:color w:val="000000" w:themeColor="text1" w:themeTint="FF" w:themeShade="FF"/>
        </w:rPr>
        <w:t xml:space="preserve"> fracture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Fracture of the metacarpals secondary to a compressive force.</w:t>
      </w:r>
    </w:p>
    <w:p w:rsidRPr="001D1470" w:rsidR="00A30C57" w:rsidP="002222F8" w:rsidRDefault="00A30C57" w14:paraId="49E67F70"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bradykinin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local tissue hormone that is activated by the interaction of proteases upon the Hageman factor. A very potent local vasodilator. It increases vascular permeability and stimulates local pain receptors.</w:t>
      </w:r>
    </w:p>
    <w:p w:rsidRPr="001D1470" w:rsidR="00BF1C30" w:rsidP="002222F8" w:rsidRDefault="00BF1C30" w14:paraId="5924CF01" w14:textId="4B054E21">
      <w:pPr>
        <w:autoSpaceDE w:val="0"/>
        <w:autoSpaceDN w:val="0"/>
        <w:adjustRightInd w:val="0"/>
        <w:rPr>
          <w:rFonts w:cs="Calibri"/>
          <w:color w:val="000000"/>
        </w:rPr>
      </w:pPr>
      <w:r w:rsidRPr="352552D9" w:rsidR="00BF1C30">
        <w:rPr>
          <w:rFonts w:cs="Calibri"/>
          <w:b w:val="1"/>
          <w:bCs w:val="1"/>
          <w:color w:val="000000" w:themeColor="text1" w:themeTint="FF" w:themeShade="FF"/>
        </w:rPr>
        <w:t>cadence—</w:t>
      </w:r>
      <w:r w:rsidRPr="352552D9" w:rsidR="00BF1C30">
        <w:rPr>
          <w:rFonts w:cs="Calibri"/>
          <w:color w:val="000000" w:themeColor="text1" w:themeTint="FF" w:themeShade="FF"/>
        </w:rPr>
        <w:t>Gait tempo measured in steps per minute.</w:t>
      </w:r>
    </w:p>
    <w:p w:rsidRPr="001D1470" w:rsidR="00A30C57" w:rsidP="002222F8" w:rsidRDefault="00A30C57" w14:paraId="4E1807F5" w14:textId="20C3F556">
      <w:pPr>
        <w:autoSpaceDE w:val="0"/>
        <w:autoSpaceDN w:val="0"/>
        <w:adjustRightInd w:val="0"/>
        <w:rPr>
          <w:rFonts w:cs="Calibri"/>
          <w:color w:val="000000"/>
        </w:rPr>
      </w:pPr>
      <w:r w:rsidRPr="352552D9" w:rsidR="00A30C57">
        <w:rPr>
          <w:rFonts w:cs="Calibri"/>
          <w:b w:val="1"/>
          <w:bCs w:val="1"/>
          <w:color w:val="000000" w:themeColor="text1" w:themeTint="FF" w:themeShade="FF"/>
        </w:rPr>
        <w:t>chemokines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Chemotactic cytokines that are secreted by a number of cells in a wound</w:t>
      </w:r>
      <w:r w:rsidRPr="352552D9" w:rsidR="00D33019">
        <w:rPr>
          <w:rFonts w:cs="Calibri"/>
          <w:color w:val="000000" w:themeColor="text1" w:themeTint="FF" w:themeShade="FF"/>
        </w:rPr>
        <w:t>,</w:t>
      </w:r>
      <w:r w:rsidRPr="352552D9" w:rsidR="00A30C57">
        <w:rPr>
          <w:rFonts w:cs="Calibri"/>
          <w:color w:val="000000" w:themeColor="text1" w:themeTint="FF" w:themeShade="FF"/>
        </w:rPr>
        <w:t xml:space="preserve"> such as endothelium, fibroblasts, keratinocytes, neutrophils, and macrophages.</w:t>
      </w:r>
      <w:r w:rsidRPr="352552D9" w:rsidR="00A30C57">
        <w:rPr>
          <w:rFonts w:cs="Calibri"/>
          <w:color w:val="000000" w:themeColor="text1" w:themeTint="FF" w:themeShade="FF"/>
        </w:rPr>
        <w:t xml:space="preserve"> They are primarily involved in preventing angiogenesis during clot formation and remodeling </w:t>
      </w:r>
      <w:r w:rsidRPr="352552D9" w:rsidR="00A30C57">
        <w:rPr>
          <w:rFonts w:cs="Calibri"/>
          <w:color w:val="000000" w:themeColor="text1" w:themeTint="FF" w:themeShade="FF"/>
        </w:rPr>
        <w:t>phases</w:t>
      </w:r>
      <w:r w:rsidRPr="352552D9" w:rsidR="00D33019">
        <w:rPr>
          <w:rFonts w:cs="Calibri"/>
          <w:color w:val="000000" w:themeColor="text1" w:themeTint="FF" w:themeShade="FF"/>
        </w:rPr>
        <w:t>,</w:t>
      </w:r>
      <w:r w:rsidRPr="352552D9" w:rsidR="00A30C57">
        <w:rPr>
          <w:rFonts w:cs="Calibri"/>
          <w:color w:val="000000" w:themeColor="text1" w:themeTint="FF" w:themeShade="FF"/>
        </w:rPr>
        <w:t xml:space="preserve"> but</w:t>
      </w:r>
      <w:r w:rsidRPr="352552D9" w:rsidR="00A30C57">
        <w:rPr>
          <w:rFonts w:cs="Calibri"/>
          <w:color w:val="000000" w:themeColor="text1" w:themeTint="FF" w:themeShade="FF"/>
        </w:rPr>
        <w:t xml:space="preserve"> promoting angiogenesis during inflammation and proliferation phases.</w:t>
      </w:r>
    </w:p>
    <w:p w:rsidRPr="001D1470" w:rsidR="00A30C57" w:rsidP="002222F8" w:rsidRDefault="00A30C57" w14:paraId="144D7FA3"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chemotaxis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Movement of cells or chemicals in response to a chemical stimulus. Vital activities in wound healing that occur through complex and not totally understood processes.</w:t>
      </w:r>
    </w:p>
    <w:p w:rsidRPr="001D1470" w:rsidR="00A30C57" w:rsidP="002222F8" w:rsidRDefault="00A30C57" w14:paraId="7C26480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claw toes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Toes that are extended at the metatarsophalangeal joints and flexed at the proximal and distal interphalangeal joints.</w:t>
      </w:r>
    </w:p>
    <w:p w:rsidRPr="001D1470" w:rsidR="00A30C57" w:rsidP="002222F8" w:rsidRDefault="00A30C57" w14:paraId="40F7DB72" w14:textId="4A1C5F3C">
      <w:pPr>
        <w:autoSpaceDE w:val="0"/>
        <w:autoSpaceDN w:val="0"/>
        <w:adjustRightInd w:val="0"/>
        <w:rPr>
          <w:rFonts w:cs="Calibri"/>
          <w:color w:val="000000"/>
        </w:rPr>
      </w:pPr>
      <w:r w:rsidRPr="352552D9" w:rsidR="00A30C57">
        <w:rPr>
          <w:rFonts w:cs="Calibri"/>
          <w:b w:val="1"/>
          <w:bCs w:val="1"/>
          <w:color w:val="000000" w:themeColor="text1" w:themeTint="FF" w:themeShade="FF"/>
        </w:rPr>
        <w:t>cogwheel resistance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An abnormal response during muscle testing that is </w:t>
      </w:r>
      <w:r w:rsidRPr="352552D9" w:rsidR="00A30C57">
        <w:rPr>
          <w:rFonts w:cs="Calibri"/>
          <w:color w:val="000000" w:themeColor="text1" w:themeTint="FF" w:themeShade="FF"/>
        </w:rPr>
        <w:t>observed</w:t>
      </w:r>
      <w:r w:rsidRPr="352552D9" w:rsidR="00A30C57">
        <w:rPr>
          <w:rFonts w:cs="Calibri"/>
          <w:color w:val="000000" w:themeColor="text1" w:themeTint="FF" w:themeShade="FF"/>
        </w:rPr>
        <w:t xml:space="preserve"> as a series of catch-and-release tensions rather than a smooth resistance, indicative of the person</w:t>
      </w:r>
      <w:r w:rsidRPr="352552D9" w:rsidR="00A30C57">
        <w:rPr>
          <w:rFonts w:cs="Calibri"/>
          <w:color w:val="000000" w:themeColor="text1" w:themeTint="FF" w:themeShade="FF"/>
        </w:rPr>
        <w:t xml:space="preserve"> providing a less-than-maximal effort.</w:t>
      </w:r>
    </w:p>
    <w:p w:rsidRPr="001D1470" w:rsidR="00A30C57" w:rsidP="002222F8" w:rsidRDefault="00A30C57" w14:paraId="7FAA75C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collagen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Major structure of the body’s protein. There are five types in the body: Type I, the most abundant type, is high in tensile strength and is found in dermis, fascia, and bone; Type II is found in cartilage; Type III is found in embryonic connective tissue; Types IV and V are found in basement membranes. Forms inelastic bundles to provide structure, integrity, and tensile strength to tissues.</w:t>
      </w:r>
    </w:p>
    <w:p w:rsidRPr="001D1470" w:rsidR="004F2DEF" w:rsidP="002222F8" w:rsidRDefault="004F2DEF" w14:paraId="7DADFFAF" w14:textId="77777777">
      <w:pPr>
        <w:rPr>
          <w:rFonts w:cs="Calibri"/>
          <w:rPrChange w:author="" w16du:dateUtc="2026-05-22T10:30:00Z" w:id="539279767">
            <w:rPr>
              <w:lang w:val="en-IN"/>
            </w:rPr>
          </w:rPrChange>
        </w:rPr>
      </w:pPr>
      <w:r w:rsidRPr="352552D9" w:rsidR="004F2DEF">
        <w:rPr>
          <w:rFonts w:cs="Calibri"/>
          <w:b w:val="1"/>
          <w:bCs w:val="1"/>
        </w:rPr>
        <w:t>Colles’ fracture—</w:t>
      </w:r>
      <w:r w:rsidRPr="352552D9" w:rsidR="004F2DEF">
        <w:rPr>
          <w:rFonts w:cs="Calibri"/>
        </w:rPr>
        <w:t>A fracture to the distal radius resulting from a fall on the outstretched hand with the wrist in a hyperextended position.</w:t>
      </w:r>
    </w:p>
    <w:p w:rsidRPr="001D1470" w:rsidR="004F2DEF" w:rsidP="002222F8" w:rsidRDefault="004F2DEF" w14:paraId="1736CD58" w14:textId="77777777">
      <w:pPr>
        <w:rPr>
          <w:rFonts w:cs="Calibri"/>
          <w:rPrChange w:author="" w16du:dateUtc="2026-05-22T10:30:00Z" w:id="940383548">
            <w:rPr>
              <w:lang w:val="en-IN"/>
            </w:rPr>
          </w:rPrChange>
        </w:rPr>
      </w:pPr>
      <w:r w:rsidRPr="352552D9" w:rsidR="004F2DEF">
        <w:rPr>
          <w:rFonts w:cs="Calibri"/>
          <w:b w:val="1"/>
          <w:bCs w:val="1"/>
        </w:rPr>
        <w:t>Commission on Accreditation of Athletic Training Education (CAATE)</w:t>
      </w:r>
      <w:r w:rsidRPr="352552D9" w:rsidR="004F2DEF">
        <w:rPr>
          <w:rFonts w:cs="Calibri"/>
          <w:b w:val="1"/>
          <w:bCs w:val="1"/>
        </w:rPr>
        <w:t>—</w:t>
      </w:r>
      <w:r w:rsidRPr="352552D9" w:rsidR="004F2DEF">
        <w:rPr>
          <w:rFonts w:cs="Calibri"/>
        </w:rPr>
        <w:t>The accrediting</w:t>
      </w:r>
      <w:r w:rsidRPr="352552D9" w:rsidR="004F2DEF">
        <w:rPr>
          <w:rFonts w:cs="Calibri"/>
        </w:rPr>
        <w:t xml:space="preserve"> agency for athletic training programs.</w:t>
      </w:r>
    </w:p>
    <w:p w:rsidRPr="001D1470" w:rsidR="00BC592A" w:rsidP="002222F8" w:rsidRDefault="00BC592A" w14:paraId="113BA84B" w14:textId="722B0B1C">
      <w:pPr>
        <w:rPr>
          <w:rFonts w:cs="Calibri"/>
          <w:vertAlign w:val="superscript"/>
          <w:rPrChange w:author="" w16du:dateUtc="2026-05-22T10:30:00Z" w:id="1989230504">
            <w:rPr>
              <w:vertAlign w:val="superscript"/>
              <w:lang w:val="en-IN"/>
            </w:rPr>
          </w:rPrChange>
        </w:rPr>
      </w:pPr>
      <w:r w:rsidRPr="352552D9" w:rsidR="00BC592A">
        <w:rPr>
          <w:rFonts w:cs="Calibri"/>
          <w:b w:val="1"/>
          <w:bCs w:val="1"/>
        </w:rPr>
        <w:t>commotio cordis—</w:t>
      </w:r>
      <w:r w:rsidRPr="352552D9" w:rsidR="00BC592A">
        <w:rPr>
          <w:rFonts w:cs="Calibri"/>
        </w:rPr>
        <w:t xml:space="preserve">Sudden arrhythmic death caused by an impact to the chest wall. It is mostly seen in athletes between the ages of 8 and 18 who play sports with projectiles, such as </w:t>
      </w:r>
      <w:r w:rsidRPr="352552D9" w:rsidR="00BC592A">
        <w:rPr>
          <w:rFonts w:cs="Calibri"/>
        </w:rPr>
        <w:t>baseballs</w:t>
      </w:r>
      <w:r w:rsidRPr="352552D9" w:rsidR="00BC592A">
        <w:rPr>
          <w:rFonts w:cs="Calibri"/>
        </w:rPr>
        <w:t xml:space="preserve">, hockey pucks, or lacrosse balls. The timing and location of the impact are </w:t>
      </w:r>
      <w:r w:rsidRPr="352552D9" w:rsidR="00BC592A">
        <w:rPr>
          <w:rFonts w:cs="Calibri"/>
        </w:rPr>
        <w:t>important factors</w:t>
      </w:r>
      <w:r w:rsidRPr="352552D9" w:rsidR="00BC592A">
        <w:rPr>
          <w:rFonts w:cs="Calibri"/>
        </w:rPr>
        <w:t xml:space="preserve"> in </w:t>
      </w:r>
      <w:r w:rsidRPr="352552D9" w:rsidR="00BC592A">
        <w:rPr>
          <w:rFonts w:cs="Calibri"/>
        </w:rPr>
        <w:t>determining</w:t>
      </w:r>
      <w:r w:rsidRPr="352552D9" w:rsidR="00BC592A">
        <w:rPr>
          <w:rFonts w:cs="Calibri"/>
        </w:rPr>
        <w:t xml:space="preserve"> whether </w:t>
      </w:r>
      <w:r w:rsidRPr="352552D9" w:rsidR="00BC592A">
        <w:rPr>
          <w:rFonts w:cs="Calibri"/>
        </w:rPr>
        <w:t>an athlete will have this condition. Immediate CPR and defibrillation are imperative for preventing death; even with CPR and AED use, survival is rare.</w:t>
      </w:r>
    </w:p>
    <w:p w:rsidRPr="001D1470" w:rsidR="00A30C57" w:rsidP="002222F8" w:rsidRDefault="00A30C57" w14:paraId="404B32A9"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compartment syndrome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significant rise in </w:t>
      </w:r>
      <w:r w:rsidRPr="352552D9" w:rsidR="00A30C57">
        <w:rPr>
          <w:rFonts w:cs="Calibri"/>
          <w:color w:val="000000" w:themeColor="text1" w:themeTint="FF" w:themeShade="FF"/>
        </w:rPr>
        <w:t>intracompartmental</w:t>
      </w:r>
      <w:r w:rsidRPr="352552D9" w:rsidR="00A30C57">
        <w:rPr>
          <w:rFonts w:cs="Calibri"/>
          <w:color w:val="000000" w:themeColor="text1" w:themeTint="FF" w:themeShade="FF"/>
        </w:rPr>
        <w:t xml:space="preserve"> pressure caused by severe bleeding within a muscular compartment that can compromise neurovascular structures.</w:t>
      </w:r>
    </w:p>
    <w:p w:rsidRPr="001D1470" w:rsidR="00A30C57" w:rsidP="002222F8" w:rsidRDefault="00A30C57" w14:paraId="54F51156" w14:textId="5673A566">
      <w:pPr>
        <w:autoSpaceDE w:val="0"/>
        <w:autoSpaceDN w:val="0"/>
        <w:adjustRightInd w:val="0"/>
        <w:rPr>
          <w:rFonts w:cs="Calibri"/>
          <w:color w:val="000000"/>
        </w:rPr>
      </w:pPr>
      <w:r w:rsidRPr="352552D9" w:rsidR="00A30C57">
        <w:rPr>
          <w:rFonts w:cs="Calibri"/>
          <w:b w:val="1"/>
          <w:bCs w:val="1"/>
          <w:color w:val="000000" w:themeColor="text1" w:themeTint="FF" w:themeShade="FF"/>
        </w:rPr>
        <w:t>concave-on-convex rule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Roll and slide occur in the same direction when a concave surface moves on a convex surface. Also called the</w:t>
      </w:r>
      <w:r w:rsidRPr="352552D9" w:rsidR="00A30C57">
        <w:rPr>
          <w:rFonts w:cs="Calibri"/>
          <w:i w:val="1"/>
          <w:iCs w:val="1"/>
          <w:color w:val="000000" w:themeColor="text1" w:themeTint="FF" w:themeShade="FF"/>
        </w:rPr>
        <w:t xml:space="preserve"> concave</w:t>
      </w:r>
      <w:r w:rsidRPr="352552D9" w:rsidR="007E3476">
        <w:rPr>
          <w:rFonts w:cs="Calibri"/>
          <w:b w:val="1"/>
          <w:bCs w:val="1"/>
          <w:i w:val="1"/>
          <w:iCs w:val="1"/>
          <w:color w:val="000000" w:themeColor="text1" w:themeTint="FF" w:themeShade="FF"/>
        </w:rPr>
        <w:t>–</w:t>
      </w:r>
      <w:r w:rsidRPr="352552D9" w:rsidR="00A30C57">
        <w:rPr>
          <w:rFonts w:cs="Calibri"/>
          <w:i w:val="1"/>
          <w:iCs w:val="1"/>
          <w:color w:val="000000" w:themeColor="text1" w:themeTint="FF" w:themeShade="FF"/>
        </w:rPr>
        <w:t>convex rule</w:t>
      </w:r>
      <w:r w:rsidRPr="352552D9" w:rsidR="00A30C57">
        <w:rPr>
          <w:rFonts w:cs="Calibri"/>
          <w:color w:val="000000" w:themeColor="text1" w:themeTint="FF" w:themeShade="FF"/>
        </w:rPr>
        <w:t>.</w:t>
      </w:r>
    </w:p>
    <w:p w:rsidRPr="001D1470" w:rsidR="00A30C57" w:rsidP="002222F8" w:rsidRDefault="00A30C57" w14:paraId="347C29F0" w14:textId="6A646241">
      <w:pPr>
        <w:autoSpaceDE w:val="0"/>
        <w:autoSpaceDN w:val="0"/>
        <w:adjustRightInd w:val="0"/>
        <w:rPr>
          <w:rFonts w:cs="Calibri"/>
          <w:color w:val="000000"/>
        </w:rPr>
      </w:pPr>
      <w:r w:rsidRPr="352552D9" w:rsidR="00A30C57">
        <w:rPr>
          <w:rFonts w:cs="Calibri"/>
          <w:b w:val="1"/>
          <w:bCs w:val="1"/>
          <w:color w:val="000000" w:themeColor="text1" w:themeTint="FF" w:themeShade="FF"/>
        </w:rPr>
        <w:t>convex-on-concave rule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Roll and slide occur in opposite directions when a convex surface moves on a concave surface. Also called the</w:t>
      </w:r>
      <w:r w:rsidRPr="352552D9" w:rsidR="00A30C57">
        <w:rPr>
          <w:rFonts w:cs="Calibri"/>
          <w:i w:val="1"/>
          <w:iCs w:val="1"/>
          <w:color w:val="000000" w:themeColor="text1" w:themeTint="FF" w:themeShade="FF"/>
        </w:rPr>
        <w:t xml:space="preserve"> convex</w:t>
      </w:r>
      <w:r w:rsidRPr="352552D9" w:rsidR="007E3476">
        <w:rPr>
          <w:rFonts w:cs="Calibri"/>
          <w:b w:val="1"/>
          <w:bCs w:val="1"/>
          <w:i w:val="1"/>
          <w:iCs w:val="1"/>
          <w:color w:val="000000" w:themeColor="text1" w:themeTint="FF" w:themeShade="FF"/>
        </w:rPr>
        <w:t>–</w:t>
      </w:r>
      <w:r w:rsidRPr="352552D9" w:rsidR="00A30C57">
        <w:rPr>
          <w:rFonts w:cs="Calibri"/>
          <w:i w:val="1"/>
          <w:iCs w:val="1"/>
          <w:color w:val="000000" w:themeColor="text1" w:themeTint="FF" w:themeShade="FF"/>
        </w:rPr>
        <w:t>concave rule</w:t>
      </w:r>
      <w:r w:rsidRPr="352552D9" w:rsidR="00A30C57">
        <w:rPr>
          <w:rFonts w:cs="Calibri"/>
          <w:color w:val="000000" w:themeColor="text1" w:themeTint="FF" w:themeShade="FF"/>
        </w:rPr>
        <w:t>.</w:t>
      </w:r>
    </w:p>
    <w:p w:rsidRPr="001D1470" w:rsidR="00A30C57" w:rsidP="002222F8" w:rsidRDefault="00A30C57" w14:paraId="42E1255E" w14:textId="4C0E7AA9">
      <w:pPr>
        <w:autoSpaceDE w:val="0"/>
        <w:autoSpaceDN w:val="0"/>
        <w:adjustRightInd w:val="0"/>
        <w:rPr>
          <w:rFonts w:cs="Calibri"/>
          <w:color w:val="000000"/>
        </w:rPr>
      </w:pPr>
      <w:r w:rsidRPr="352552D9" w:rsidR="00A30C57">
        <w:rPr>
          <w:rFonts w:cs="Calibri"/>
          <w:b w:val="1"/>
          <w:bCs w:val="1"/>
          <w:color w:val="000000" w:themeColor="text1" w:themeTint="FF" w:themeShade="FF"/>
        </w:rPr>
        <w:t>counternutation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Movement of the sacrum when the superior base moves posteriorly as the distal sacrum and coccyx move anteriorly. During counternutation, the iliac crests move apart</w:t>
      </w:r>
      <w:r w:rsidRPr="352552D9" w:rsidR="00D33019">
        <w:rPr>
          <w:rFonts w:cs="Calibri"/>
          <w:color w:val="000000" w:themeColor="text1" w:themeTint="FF" w:themeShade="FF"/>
        </w:rPr>
        <w:t>,</w:t>
      </w:r>
      <w:r w:rsidRPr="352552D9" w:rsidR="00A30C57">
        <w:rPr>
          <w:rFonts w:cs="Calibri"/>
          <w:color w:val="000000" w:themeColor="text1" w:themeTint="FF" w:themeShade="FF"/>
        </w:rPr>
        <w:t xml:space="preserve"> and the ischial tuberosities move closer together. </w:t>
      </w:r>
      <w:r w:rsidRPr="352552D9" w:rsidR="00A30C57">
        <w:rPr>
          <w:rFonts w:cs="Calibri"/>
          <w:color w:val="000000" w:themeColor="text1" w:themeTint="FF" w:themeShade="FF"/>
        </w:rPr>
        <w:t>Opposite of</w:t>
      </w:r>
      <w:r w:rsidRPr="352552D9" w:rsidR="00A30C57">
        <w:rPr>
          <w:rFonts w:cs="Calibri"/>
          <w:color w:val="000000" w:themeColor="text1" w:themeTint="FF" w:themeShade="FF"/>
        </w:rPr>
        <w:t xml:space="preserve"> nutation.</w:t>
      </w:r>
    </w:p>
    <w:p w:rsidRPr="001D1470" w:rsidR="00A30C57" w:rsidP="002222F8" w:rsidRDefault="00A30C57" w14:paraId="6F188509"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 xml:space="preserve">coxa </w:t>
      </w:r>
      <w:r w:rsidRPr="352552D9" w:rsidR="00A30C57">
        <w:rPr>
          <w:rFonts w:cs="Calibri"/>
          <w:b w:val="1"/>
          <w:bCs w:val="1"/>
          <w:color w:val="000000" w:themeColor="text1" w:themeTint="FF" w:themeShade="FF"/>
        </w:rPr>
        <w:t>saltans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Medical term for snapping </w:t>
      </w:r>
      <w:r w:rsidRPr="352552D9" w:rsidR="00A30C57">
        <w:rPr>
          <w:rFonts w:cs="Calibri"/>
          <w:color w:val="000000" w:themeColor="text1" w:themeTint="FF" w:themeShade="FF"/>
        </w:rPr>
        <w:t>hip</w:t>
      </w:r>
      <w:r w:rsidRPr="352552D9" w:rsidR="00A30C57">
        <w:rPr>
          <w:rFonts w:cs="Calibri"/>
          <w:color w:val="000000" w:themeColor="text1" w:themeTint="FF" w:themeShade="FF"/>
        </w:rPr>
        <w:t>.</w:t>
      </w:r>
    </w:p>
    <w:p w:rsidRPr="001D1470" w:rsidR="00A30C57" w:rsidP="002222F8" w:rsidRDefault="00A30C57" w14:paraId="1AB4AD19"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 xml:space="preserve">coxa </w:t>
      </w:r>
      <w:r w:rsidRPr="352552D9" w:rsidR="00A30C57">
        <w:rPr>
          <w:rFonts w:cs="Calibri"/>
          <w:b w:val="1"/>
          <w:bCs w:val="1"/>
          <w:color w:val="000000" w:themeColor="text1" w:themeTint="FF" w:themeShade="FF"/>
        </w:rPr>
        <w:t>valga</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Femoral neck angulation greater than 135°.</w:t>
      </w:r>
    </w:p>
    <w:p w:rsidRPr="001D1470" w:rsidR="00A30C57" w:rsidP="002222F8" w:rsidRDefault="00A30C57" w14:paraId="20615141"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 xml:space="preserve">coxa </w:t>
      </w:r>
      <w:r w:rsidRPr="352552D9" w:rsidR="00A30C57">
        <w:rPr>
          <w:rFonts w:cs="Calibri"/>
          <w:b w:val="1"/>
          <w:bCs w:val="1"/>
          <w:color w:val="000000" w:themeColor="text1" w:themeTint="FF" w:themeShade="FF"/>
        </w:rPr>
        <w:t>vara</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Femoral neck angulation less than 120°.</w:t>
      </w:r>
    </w:p>
    <w:p w:rsidRPr="001D1470" w:rsidR="00A30C57" w:rsidP="002222F8" w:rsidRDefault="00A30C57" w14:paraId="4E49777D"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crepitus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cracking or grating sound or sensation caused by inflammation or degenerative changes.</w:t>
      </w:r>
    </w:p>
    <w:p w:rsidRPr="001D1470" w:rsidR="00A30C57" w:rsidP="002222F8" w:rsidRDefault="00A30C57" w14:paraId="0C5080EF"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cytokines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An enzyme produced by newly formed epithelial cells and fibroblasts.</w:t>
      </w:r>
    </w:p>
    <w:p w:rsidRPr="001D1470" w:rsidR="00BC592A" w:rsidP="002222F8" w:rsidRDefault="00BC592A" w14:paraId="508131EF" w14:textId="6F467519">
      <w:pPr>
        <w:autoSpaceDE w:val="0"/>
        <w:autoSpaceDN w:val="0"/>
        <w:adjustRightInd w:val="0"/>
        <w:rPr>
          <w:rFonts w:cs="Calibri"/>
          <w:color w:val="000000"/>
          <w:rPrChange w:author="" w16du:dateUtc="2026-05-22T10:30:00Z" w:id="15124369">
            <w:rPr>
              <w:rFonts w:cs="Times New Roman"/>
              <w:color w:val="000000"/>
              <w:lang w:val="en-IN"/>
            </w:rPr>
          </w:rPrChange>
        </w:rPr>
      </w:pPr>
      <w:r w:rsidRPr="352552D9" w:rsidR="00BC592A">
        <w:rPr>
          <w:rFonts w:cs="Calibri"/>
          <w:b w:val="1"/>
          <w:bCs w:val="1"/>
          <w:color w:val="000000" w:themeColor="text1" w:themeTint="FF" w:themeShade="FF"/>
        </w:rPr>
        <w:t>decorticate—</w:t>
      </w:r>
      <w:r w:rsidRPr="352552D9" w:rsidR="00BC592A">
        <w:rPr>
          <w:rFonts w:cs="Calibri"/>
          <w:color w:val="000000" w:themeColor="text1" w:themeTint="FF" w:themeShade="FF"/>
        </w:rPr>
        <w:t>Abnormal</w:t>
      </w:r>
      <w:r w:rsidRPr="352552D9" w:rsidR="007E3476">
        <w:rPr>
          <w:rFonts w:cs="Calibri"/>
          <w:color w:val="000000" w:themeColor="text1" w:themeTint="FF" w:themeShade="FF"/>
        </w:rPr>
        <w:t xml:space="preserve"> </w:t>
      </w:r>
      <w:r w:rsidRPr="352552D9" w:rsidR="00BC592A">
        <w:rPr>
          <w:rFonts w:cs="Calibri"/>
          <w:color w:val="000000" w:themeColor="text1" w:themeTint="FF" w:themeShade="FF"/>
        </w:rPr>
        <w:t>posturing</w:t>
      </w:r>
      <w:r w:rsidRPr="352552D9" w:rsidR="007E3476">
        <w:rPr>
          <w:rFonts w:cs="Calibri"/>
          <w:color w:val="000000" w:themeColor="text1" w:themeTint="FF" w:themeShade="FF"/>
        </w:rPr>
        <w:t xml:space="preserve"> </w:t>
      </w:r>
      <w:r w:rsidRPr="352552D9" w:rsidR="00BC592A">
        <w:rPr>
          <w:rFonts w:cs="Calibri"/>
          <w:color w:val="000000" w:themeColor="text1" w:themeTint="FF" w:themeShade="FF"/>
        </w:rPr>
        <w:t xml:space="preserve">in which a person is stiff with flexed arms, clenched fists, and legs held out straight. The arms are </w:t>
      </w:r>
      <w:r w:rsidRPr="352552D9" w:rsidR="00BC592A">
        <w:rPr>
          <w:rFonts w:cs="Calibri"/>
          <w:color w:val="000000" w:themeColor="text1" w:themeTint="FF" w:themeShade="FF"/>
        </w:rPr>
        <w:t>flexed in</w:t>
      </w:r>
      <w:r w:rsidRPr="352552D9" w:rsidR="00BC592A">
        <w:rPr>
          <w:rFonts w:cs="Calibri"/>
          <w:color w:val="000000" w:themeColor="text1" w:themeTint="FF" w:themeShade="FF"/>
        </w:rPr>
        <w:t xml:space="preserve"> toward the body</w:t>
      </w:r>
      <w:r w:rsidRPr="352552D9" w:rsidR="00FC2683">
        <w:rPr>
          <w:rFonts w:cs="Calibri"/>
          <w:color w:val="000000" w:themeColor="text1" w:themeTint="FF" w:themeShade="FF"/>
        </w:rPr>
        <w:t>,</w:t>
      </w:r>
      <w:r w:rsidRPr="352552D9" w:rsidR="00BC592A">
        <w:rPr>
          <w:rFonts w:cs="Calibri"/>
          <w:color w:val="000000" w:themeColor="text1" w:themeTint="FF" w:themeShade="FF"/>
        </w:rPr>
        <w:t xml:space="preserve"> and the wrists and fingers are bent and held on the chest.</w:t>
      </w:r>
    </w:p>
    <w:p w:rsidRPr="001D1470" w:rsidR="00A30C57" w:rsidP="002222F8" w:rsidRDefault="00A30C57" w14:paraId="076F1503"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 xml:space="preserve">De </w:t>
      </w:r>
      <w:r w:rsidRPr="352552D9" w:rsidR="00A30C57">
        <w:rPr>
          <w:rFonts w:cs="Calibri"/>
          <w:b w:val="1"/>
          <w:bCs w:val="1"/>
          <w:color w:val="000000" w:themeColor="text1" w:themeTint="FF" w:themeShade="FF"/>
        </w:rPr>
        <w:t>Quervain’s</w:t>
      </w:r>
      <w:r w:rsidRPr="352552D9" w:rsidR="00A30C57">
        <w:rPr>
          <w:rFonts w:cs="Calibri"/>
          <w:b w:val="1"/>
          <w:bCs w:val="1"/>
          <w:color w:val="000000" w:themeColor="text1" w:themeTint="FF" w:themeShade="FF"/>
        </w:rPr>
        <w:t xml:space="preserve"> disease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Tenosynovitis of the abductor pollicis longus and extensor pollicis brevis tendons and their sheaths on the radial side of the thumb.</w:t>
      </w:r>
    </w:p>
    <w:p w:rsidRPr="001D1470" w:rsidR="00A30C57" w:rsidP="002222F8" w:rsidRDefault="00A30C57" w14:paraId="683D6635"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double-crush syndrome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condition in which an injury at one site produces signs and symptoms at another site.</w:t>
      </w:r>
    </w:p>
    <w:p w:rsidRPr="001D1470" w:rsidR="00A30C57" w:rsidP="002222F8" w:rsidRDefault="00A30C57" w14:paraId="1686EC94" w14:textId="40FEC5EE">
      <w:pPr>
        <w:autoSpaceDE w:val="0"/>
        <w:autoSpaceDN w:val="0"/>
        <w:adjustRightInd w:val="0"/>
        <w:rPr>
          <w:rFonts w:cs="Calibri"/>
          <w:color w:val="000000"/>
        </w:rPr>
      </w:pPr>
      <w:r w:rsidRPr="352552D9" w:rsidR="00A30C57">
        <w:rPr>
          <w:rFonts w:cs="Calibri"/>
          <w:b w:val="1"/>
          <w:bCs w:val="1"/>
          <w:color w:val="000000" w:themeColor="text1" w:themeTint="FF" w:themeShade="FF"/>
        </w:rPr>
        <w:t>double float</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The </w:t>
      </w:r>
      <w:r w:rsidRPr="352552D9" w:rsidR="00D33019">
        <w:rPr>
          <w:rFonts w:cs="Calibri"/>
          <w:color w:val="000000" w:themeColor="text1" w:themeTint="FF" w:themeShade="FF"/>
        </w:rPr>
        <w:t xml:space="preserve">non-support </w:t>
      </w:r>
      <w:r w:rsidRPr="352552D9" w:rsidR="00A30C57">
        <w:rPr>
          <w:rFonts w:cs="Calibri"/>
          <w:color w:val="000000" w:themeColor="text1" w:themeTint="FF" w:themeShade="FF"/>
        </w:rPr>
        <w:t>phase in a running stride.</w:t>
      </w:r>
    </w:p>
    <w:p w:rsidRPr="001D1470" w:rsidR="00A30C57" w:rsidP="002222F8" w:rsidRDefault="00A30C57" w14:paraId="512E9DC4"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double-limb support</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The point of the gait cycle that occurs at the beginning of the stance phase during heel strike for one leg and the end of the stance phase just before toe-off for the other.</w:t>
      </w:r>
    </w:p>
    <w:p w:rsidRPr="001D1470" w:rsidR="6911DC97" w:rsidP="002222F8" w:rsidRDefault="6911DC97" w14:paraId="5B75DD47" w14:textId="4EE958BB">
      <w:pPr>
        <w:rPr>
          <w:rFonts w:eastAsia="Aptos" w:cs="Calibri"/>
        </w:rPr>
      </w:pPr>
      <w:r w:rsidRPr="352552D9" w:rsidR="6911DC97">
        <w:rPr>
          <w:rFonts w:eastAsia="Aptos" w:cs="Calibri"/>
          <w:b w:val="1"/>
          <w:bCs w:val="1"/>
        </w:rPr>
        <w:t>duty to act</w:t>
      </w:r>
      <w:r w:rsidRPr="352552D9" w:rsidR="6911DC97">
        <w:rPr>
          <w:rFonts w:cs="Calibri"/>
          <w:b w:val="1"/>
          <w:bCs w:val="1"/>
          <w:color w:val="000000" w:themeColor="text1" w:themeTint="FF" w:themeShade="FF"/>
        </w:rPr>
        <w:t>—</w:t>
      </w:r>
      <w:r w:rsidRPr="352552D9" w:rsidR="6911DC97">
        <w:rPr>
          <w:rFonts w:eastAsia="Aptos" w:cs="Calibri"/>
        </w:rPr>
        <w:t xml:space="preserve">The legal obligation to provide care once a professional relationship has been </w:t>
      </w:r>
      <w:r w:rsidRPr="352552D9" w:rsidR="6911DC97">
        <w:rPr>
          <w:rFonts w:eastAsia="Aptos" w:cs="Calibri"/>
        </w:rPr>
        <w:t>established</w:t>
      </w:r>
      <w:r w:rsidRPr="352552D9" w:rsidR="6911DC97">
        <w:rPr>
          <w:rFonts w:eastAsia="Aptos" w:cs="Calibri"/>
        </w:rPr>
        <w:t>.</w:t>
      </w:r>
    </w:p>
    <w:p w:rsidRPr="001D1470" w:rsidR="00A30C57" w:rsidP="002222F8" w:rsidRDefault="00A30C57" w14:paraId="6DCC83E5"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early swing</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The first part of the swing phase of gait.</w:t>
      </w:r>
    </w:p>
    <w:p w:rsidRPr="001D1470" w:rsidR="00A30C57" w:rsidP="002222F8" w:rsidRDefault="00A30C57" w14:paraId="22415AF5" w14:textId="004E60A6">
      <w:pPr>
        <w:rPr>
          <w:rFonts w:cs="Calibri"/>
          <w:color w:val="000000" w:themeColor="text1"/>
          <w:rPrChange w:author="" w16du:dateUtc="2026-05-22T10:30:00Z" w:id="332801929">
            <w:rPr>
              <w:rFonts w:cs="Times New Roman"/>
              <w:color w:val="000000" w:themeColor="text1"/>
              <w:lang w:val="en-IN"/>
            </w:rPr>
          </w:rPrChange>
        </w:rPr>
      </w:pPr>
      <w:r w:rsidRPr="352552D9" w:rsidR="00A30C57">
        <w:rPr>
          <w:rFonts w:cs="Calibri"/>
          <w:b w:val="1"/>
          <w:bCs w:val="1"/>
          <w:color w:val="000000" w:themeColor="text1" w:themeTint="FF" w:themeShade="FF"/>
        </w:rPr>
        <w:t>elastin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An essential protein of </w:t>
      </w:r>
      <w:r w:rsidRPr="352552D9" w:rsidR="00A30C57">
        <w:rPr>
          <w:rFonts w:cs="Calibri"/>
          <w:color w:val="000000" w:themeColor="text1" w:themeTint="FF" w:themeShade="FF"/>
        </w:rPr>
        <w:t>connective-tissue</w:t>
      </w:r>
      <w:r w:rsidRPr="352552D9" w:rsidR="00A30C57">
        <w:rPr>
          <w:rFonts w:cs="Calibri"/>
          <w:color w:val="000000" w:themeColor="text1" w:themeTint="FF" w:themeShade="FF"/>
        </w:rPr>
        <w:t xml:space="preserve"> elastic structures. Arranged in a wavy orientation. The wavy arrangement allows tissue to change with stress and to resume normal conditions after stress removal. It plays an unknown role in the remodeling phase.</w:t>
      </w:r>
    </w:p>
    <w:p w:rsidRPr="001D1470" w:rsidR="004F2DEF" w:rsidP="002222F8" w:rsidRDefault="004F2DEF" w14:paraId="455DF983" w14:textId="77777777">
      <w:pPr>
        <w:rPr>
          <w:rFonts w:cs="Calibri"/>
          <w:rPrChange w:author="" w16du:dateUtc="2026-05-22T10:30:00Z" w:id="1073493685">
            <w:rPr>
              <w:lang w:val="en-IN"/>
            </w:rPr>
          </w:rPrChange>
        </w:rPr>
      </w:pPr>
      <w:r w:rsidRPr="352552D9" w:rsidR="004F2DEF">
        <w:rPr>
          <w:rFonts w:cs="Calibri"/>
          <w:b w:val="1"/>
          <w:bCs w:val="1"/>
        </w:rPr>
        <w:t>empty can test—</w:t>
      </w:r>
      <w:r w:rsidRPr="352552D9" w:rsidR="004F2DEF">
        <w:rPr>
          <w:rFonts w:cs="Calibri"/>
        </w:rPr>
        <w:t>A test for injury to the supraspinatus muscle when the arm is abducted to 90° and placed in the scapular plane while downward resistance is applied.</w:t>
      </w:r>
    </w:p>
    <w:p w:rsidRPr="001D1470" w:rsidR="00A30C57" w:rsidP="002222F8" w:rsidRDefault="00A30C57" w14:paraId="5850C537" w14:textId="097A5A3C">
      <w:pPr>
        <w:autoSpaceDE w:val="0"/>
        <w:autoSpaceDN w:val="0"/>
        <w:adjustRightInd w:val="0"/>
        <w:rPr>
          <w:rFonts w:cs="Calibri"/>
          <w:color w:val="000000"/>
        </w:rPr>
      </w:pPr>
      <w:r w:rsidRPr="352552D9" w:rsidR="00A30C57">
        <w:rPr>
          <w:rFonts w:cs="Calibri"/>
          <w:b w:val="1"/>
          <w:bCs w:val="1"/>
          <w:color w:val="000000" w:themeColor="text1" w:themeTint="FF" w:themeShade="FF"/>
        </w:rPr>
        <w:t>epicondylalgia</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An overuse injury of the elbow that </w:t>
      </w:r>
      <w:r w:rsidRPr="352552D9" w:rsidR="001958B5">
        <w:rPr>
          <w:rFonts w:cs="Calibri"/>
          <w:color w:val="000000" w:themeColor="text1" w:themeTint="FF" w:themeShade="FF"/>
        </w:rPr>
        <w:t xml:space="preserve">is </w:t>
      </w:r>
      <w:r w:rsidRPr="352552D9" w:rsidR="00A30C57">
        <w:rPr>
          <w:rFonts w:cs="Calibri"/>
          <w:color w:val="000000" w:themeColor="text1" w:themeTint="FF" w:themeShade="FF"/>
        </w:rPr>
        <w:t>display</w:t>
      </w:r>
      <w:r w:rsidRPr="352552D9" w:rsidR="001958B5">
        <w:rPr>
          <w:rFonts w:cs="Calibri"/>
          <w:color w:val="000000" w:themeColor="text1" w:themeTint="FF" w:themeShade="FF"/>
        </w:rPr>
        <w:t>ed</w:t>
      </w:r>
      <w:r w:rsidRPr="352552D9" w:rsidR="00A30C57">
        <w:rPr>
          <w:rFonts w:cs="Calibri"/>
          <w:color w:val="000000" w:themeColor="text1" w:themeTint="FF" w:themeShade="FF"/>
        </w:rPr>
        <w:t xml:space="preserve"> with signs and symptoms that include pain over the epicondyle with gripping tasks. See also </w:t>
      </w:r>
      <w:r w:rsidRPr="352552D9" w:rsidR="00A30C57">
        <w:rPr>
          <w:rFonts w:cs="Calibri"/>
          <w:i w:val="1"/>
          <w:iCs w:val="1"/>
          <w:color w:val="000000" w:themeColor="text1" w:themeTint="FF" w:themeShade="FF"/>
        </w:rPr>
        <w:t>epicondylopathy</w:t>
      </w:r>
      <w:r w:rsidRPr="352552D9" w:rsidR="00A30C57">
        <w:rPr>
          <w:rFonts w:cs="Calibri"/>
          <w:color w:val="000000" w:themeColor="text1" w:themeTint="FF" w:themeShade="FF"/>
        </w:rPr>
        <w:t>.</w:t>
      </w:r>
    </w:p>
    <w:p w:rsidRPr="001D1470" w:rsidR="00A30C57" w:rsidP="002222F8" w:rsidRDefault="00A30C57" w14:paraId="2DAAAE84" w14:textId="54E9D456">
      <w:pPr>
        <w:autoSpaceDE w:val="0"/>
        <w:autoSpaceDN w:val="0"/>
        <w:adjustRightInd w:val="0"/>
        <w:rPr>
          <w:rFonts w:cs="Calibri"/>
          <w:color w:val="000000"/>
        </w:rPr>
      </w:pPr>
      <w:r w:rsidRPr="352552D9" w:rsidR="00A30C57">
        <w:rPr>
          <w:rFonts w:cs="Calibri"/>
          <w:b w:val="1"/>
          <w:bCs w:val="1"/>
          <w:color w:val="000000" w:themeColor="text1" w:themeTint="FF" w:themeShade="FF"/>
        </w:rPr>
        <w:t>epicondylopathy</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An overuse injury to the tendinous attachments of the flexor/pronator group at the medial epicondyle or the extensor/supinator group at the lateral epicondyle. Also referred to as </w:t>
      </w:r>
      <w:r w:rsidRPr="352552D9" w:rsidR="00A30C57">
        <w:rPr>
          <w:rFonts w:cs="Calibri"/>
          <w:i w:val="1"/>
          <w:iCs w:val="1"/>
          <w:color w:val="000000" w:themeColor="text1" w:themeTint="FF" w:themeShade="FF"/>
        </w:rPr>
        <w:t>tennis</w:t>
      </w:r>
      <w:r w:rsidRPr="352552D9" w:rsidR="00A30C57">
        <w:rPr>
          <w:rFonts w:cs="Calibri"/>
          <w:i w:val="1"/>
          <w:iCs w:val="1"/>
          <w:color w:val="000000" w:themeColor="text1" w:themeTint="FF" w:themeShade="FF"/>
        </w:rPr>
        <w:t xml:space="preserve"> elbow</w:t>
      </w:r>
      <w:r w:rsidRPr="352552D9" w:rsidR="00A30C57">
        <w:rPr>
          <w:rFonts w:cs="Calibri"/>
          <w:color w:val="000000" w:themeColor="text1" w:themeTint="FF" w:themeShade="FF"/>
        </w:rPr>
        <w:t xml:space="preserve"> when it occurs on the lateral epicondyle and</w:t>
      </w:r>
      <w:r w:rsidRPr="352552D9" w:rsidR="00D404B0">
        <w:rPr>
          <w:rFonts w:cs="Calibri"/>
          <w:color w:val="000000" w:themeColor="text1" w:themeTint="FF" w:themeShade="FF"/>
        </w:rPr>
        <w:t xml:space="preserve"> as</w:t>
      </w:r>
      <w:r w:rsidRPr="352552D9" w:rsidR="00A30C57">
        <w:rPr>
          <w:rFonts w:cs="Calibri"/>
          <w:color w:val="000000" w:themeColor="text1" w:themeTint="FF" w:themeShade="FF"/>
        </w:rPr>
        <w:t xml:space="preserve"> </w:t>
      </w:r>
      <w:r w:rsidRPr="352552D9" w:rsidR="00A30C57">
        <w:rPr>
          <w:rFonts w:cs="Calibri"/>
          <w:i w:val="1"/>
          <w:iCs w:val="1"/>
          <w:color w:val="000000" w:themeColor="text1" w:themeTint="FF" w:themeShade="FF"/>
        </w:rPr>
        <w:t>golfer’s</w:t>
      </w:r>
      <w:r w:rsidRPr="352552D9" w:rsidR="00A30C57">
        <w:rPr>
          <w:rFonts w:cs="Calibri"/>
          <w:i w:val="1"/>
          <w:iCs w:val="1"/>
          <w:color w:val="000000" w:themeColor="text1" w:themeTint="FF" w:themeShade="FF"/>
        </w:rPr>
        <w:t xml:space="preserve"> elbow</w:t>
      </w:r>
      <w:r w:rsidRPr="352552D9" w:rsidR="00A30C57">
        <w:rPr>
          <w:rFonts w:cs="Calibri"/>
          <w:color w:val="000000" w:themeColor="text1" w:themeTint="FF" w:themeShade="FF"/>
        </w:rPr>
        <w:t xml:space="preserve"> when it occurs on the medial </w:t>
      </w:r>
      <w:r w:rsidRPr="352552D9" w:rsidR="00D33019">
        <w:rPr>
          <w:rFonts w:cs="Calibri"/>
          <w:color w:val="000000" w:themeColor="text1" w:themeTint="FF" w:themeShade="FF"/>
        </w:rPr>
        <w:t>epicondyle</w:t>
      </w:r>
      <w:r w:rsidRPr="352552D9" w:rsidR="00A30C57">
        <w:rPr>
          <w:rFonts w:cs="Calibri"/>
          <w:i w:val="1"/>
          <w:iCs w:val="1"/>
          <w:color w:val="000000" w:themeColor="text1" w:themeTint="FF" w:themeShade="FF"/>
        </w:rPr>
        <w:t>.</w:t>
      </w:r>
    </w:p>
    <w:p w:rsidRPr="001D1470" w:rsidR="00A30C57" w:rsidP="002222F8" w:rsidRDefault="00A30C57" w14:paraId="4B485F01" w14:textId="77777777">
      <w:pPr>
        <w:rPr>
          <w:rFonts w:cs="Calibri"/>
          <w:rPrChange w:author="" w16du:dateUtc="2026-05-22T10:30:00Z" w:id="1162556069">
            <w:rPr>
              <w:lang w:val="en-IN"/>
            </w:rPr>
          </w:rPrChange>
        </w:rPr>
      </w:pPr>
      <w:r w:rsidRPr="352552D9" w:rsidR="00A30C57">
        <w:rPr>
          <w:rFonts w:cs="Calibri"/>
          <w:b w:val="1"/>
          <w:bCs w:val="1"/>
        </w:rPr>
        <w:t>epicondylitis—</w:t>
      </w:r>
      <w:r w:rsidRPr="352552D9" w:rsidR="00A30C57">
        <w:rPr>
          <w:rFonts w:cs="Calibri"/>
        </w:rPr>
        <w:t>Inflammation of an epicondyle.</w:t>
      </w:r>
    </w:p>
    <w:p w:rsidRPr="001D1470" w:rsidR="00A30C57" w:rsidP="002222F8" w:rsidRDefault="00A30C57" w14:paraId="4FDCF5D9" w14:textId="29FB4BAE">
      <w:pPr>
        <w:autoSpaceDE w:val="0"/>
        <w:autoSpaceDN w:val="0"/>
        <w:adjustRightInd w:val="0"/>
        <w:rPr>
          <w:rFonts w:cs="Calibri"/>
          <w:color w:val="000000"/>
        </w:rPr>
      </w:pPr>
      <w:r w:rsidRPr="352552D9" w:rsidR="00A30C57">
        <w:rPr>
          <w:rFonts w:cs="Calibri"/>
          <w:b w:val="1"/>
          <w:bCs w:val="1"/>
          <w:color w:val="000000" w:themeColor="text1" w:themeTint="FF" w:themeShade="FF"/>
        </w:rPr>
        <w:t>epinephrine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hormone. Also called </w:t>
      </w:r>
      <w:r w:rsidRPr="352552D9" w:rsidR="00A30C57">
        <w:rPr>
          <w:rFonts w:cs="Calibri"/>
          <w:i w:val="1"/>
          <w:iCs w:val="1"/>
          <w:color w:val="000000" w:themeColor="text1" w:themeTint="FF" w:themeShade="FF"/>
        </w:rPr>
        <w:t xml:space="preserve">adrenaline. </w:t>
      </w:r>
      <w:r w:rsidRPr="352552D9" w:rsidR="00A30C57">
        <w:rPr>
          <w:rFonts w:cs="Calibri"/>
          <w:color w:val="000000" w:themeColor="text1" w:themeTint="FF" w:themeShade="FF"/>
        </w:rPr>
        <w:t xml:space="preserve">A potent stimulator of the sympathetic nervous system. It is also a powerful vasopressor, increasing blood pressure, stimulating the heart muscle, accelerating the heart rate, and increasing cardiac output. It also increases </w:t>
      </w:r>
      <w:r w:rsidRPr="352552D9" w:rsidR="00A30C57">
        <w:rPr>
          <w:rFonts w:cs="Calibri"/>
          <w:color w:val="000000" w:themeColor="text1" w:themeTint="FF" w:themeShade="FF"/>
        </w:rPr>
        <w:t xml:space="preserve">metabolic activities </w:t>
      </w:r>
      <w:r w:rsidRPr="352552D9" w:rsidR="00D404B0">
        <w:rPr>
          <w:rFonts w:cs="Calibri"/>
          <w:color w:val="000000" w:themeColor="text1" w:themeTint="FF" w:themeShade="FF"/>
        </w:rPr>
        <w:t xml:space="preserve">such </w:t>
      </w:r>
      <w:r w:rsidRPr="352552D9" w:rsidR="00A30C57">
        <w:rPr>
          <w:rFonts w:cs="Calibri"/>
          <w:color w:val="000000" w:themeColor="text1" w:themeTint="FF" w:themeShade="FF"/>
        </w:rPr>
        <w:t>as glycogenolysis and glucose release.</w:t>
      </w:r>
    </w:p>
    <w:p w:rsidRPr="001D1470" w:rsidR="00BC592A" w:rsidP="002222F8" w:rsidRDefault="00BC592A" w14:paraId="716A4CFC" w14:textId="77777777">
      <w:pPr>
        <w:rPr>
          <w:rFonts w:cs="Calibri"/>
          <w:rPrChange w:author="" w16du:dateUtc="2026-05-22T10:30:00Z" w:id="1198739842">
            <w:rPr>
              <w:lang w:val="en-IN"/>
            </w:rPr>
          </w:rPrChange>
        </w:rPr>
      </w:pPr>
      <w:r w:rsidRPr="352552D9" w:rsidR="00BC592A">
        <w:rPr>
          <w:rFonts w:cs="Calibri"/>
          <w:b w:val="1"/>
          <w:bCs w:val="1"/>
        </w:rPr>
        <w:t>epiphysiolysis—</w:t>
      </w:r>
      <w:r w:rsidRPr="352552D9" w:rsidR="00BC592A">
        <w:rPr>
          <w:rFonts w:cs="Calibri"/>
        </w:rPr>
        <w:t>A medical injury or condition where the epiphysis loosens or separates from the bone shaft.</w:t>
      </w:r>
    </w:p>
    <w:p w:rsidRPr="001D1470" w:rsidR="57BF34B4" w:rsidP="352552D9" w:rsidRDefault="57BF34B4" w14:paraId="21DFA59A" w14:textId="28FE58A7">
      <w:pPr>
        <w:rPr>
          <w:rFonts w:cs="Calibri"/>
        </w:rPr>
      </w:pPr>
      <w:r w:rsidRPr="352552D9" w:rsidR="57BF34B4">
        <w:rPr>
          <w:rFonts w:eastAsia="Aptos" w:cs="Calibri"/>
          <w:b w:val="1"/>
          <w:bCs w:val="1"/>
        </w:rPr>
        <w:t>exertional heat stroke</w:t>
      </w:r>
      <w:r w:rsidRPr="352552D9" w:rsidR="57BF34B4">
        <w:rPr>
          <w:rFonts w:cs="Calibri"/>
          <w:b w:val="1"/>
          <w:bCs w:val="1"/>
          <w:color w:val="000000" w:themeColor="text1" w:themeTint="FF" w:themeShade="FF"/>
        </w:rPr>
        <w:t>—</w:t>
      </w:r>
      <w:r w:rsidRPr="352552D9" w:rsidR="57BF34B4">
        <w:rPr>
          <w:rFonts w:eastAsia="Aptos" w:cs="Calibri"/>
        </w:rPr>
        <w:t>A life-threatening condition characterized by central nervous system dysfunction and core temperature above 40</w:t>
      </w:r>
      <w:r w:rsidRPr="352552D9" w:rsidR="00D404B0">
        <w:rPr>
          <w:rFonts w:eastAsia="Aptos" w:cs="Calibri"/>
        </w:rPr>
        <w:t xml:space="preserve"> </w:t>
      </w:r>
      <w:r w:rsidRPr="352552D9" w:rsidR="57BF34B4">
        <w:rPr>
          <w:rFonts w:eastAsia="Aptos" w:cs="Calibri"/>
        </w:rPr>
        <w:t>°C.</w:t>
      </w:r>
    </w:p>
    <w:p w:rsidRPr="001D1470" w:rsidR="004F2DEF" w:rsidP="002222F8" w:rsidRDefault="004F2DEF" w14:paraId="3A5AEA2F" w14:textId="610709A0">
      <w:pPr>
        <w:rPr>
          <w:rFonts w:cs="Calibri"/>
        </w:rPr>
      </w:pPr>
      <w:r w:rsidRPr="352552D9" w:rsidR="004F2DEF">
        <w:rPr>
          <w:rFonts w:cs="Calibri"/>
          <w:b w:val="1"/>
          <w:bCs w:val="1"/>
        </w:rPr>
        <w:t>exostosis—</w:t>
      </w:r>
      <w:r w:rsidRPr="352552D9" w:rsidR="004F2DEF">
        <w:rPr>
          <w:rFonts w:cs="Calibri"/>
        </w:rPr>
        <w:t>Abnormal bone growth</w:t>
      </w:r>
      <w:r w:rsidRPr="352552D9" w:rsidR="00D404B0">
        <w:rPr>
          <w:rFonts w:cs="Calibri"/>
        </w:rPr>
        <w:t>.</w:t>
      </w:r>
    </w:p>
    <w:p w:rsidRPr="001D1470" w:rsidR="00A30C57" w:rsidP="002222F8" w:rsidRDefault="00A30C57" w14:paraId="4681D51E"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extracellular matrix</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The basic material from which tissue develops. Produced by fibroblasts in wounds. Composed of </w:t>
      </w:r>
      <w:r w:rsidRPr="352552D9" w:rsidR="00A30C57">
        <w:rPr>
          <w:rFonts w:cs="Calibri"/>
          <w:color w:val="000000" w:themeColor="text1" w:themeTint="FF" w:themeShade="FF"/>
        </w:rPr>
        <w:t>fibers</w:t>
      </w:r>
      <w:r w:rsidRPr="352552D9" w:rsidR="00A30C57">
        <w:rPr>
          <w:rFonts w:cs="Calibri"/>
          <w:color w:val="000000" w:themeColor="text1" w:themeTint="FF" w:themeShade="FF"/>
        </w:rPr>
        <w:t xml:space="preserve"> and ground substance. Serves as a foundation on which anything is cast.</w:t>
      </w:r>
    </w:p>
    <w:p w:rsidRPr="001D1470" w:rsidR="3F48F09F" w:rsidP="352552D9" w:rsidRDefault="3F48F09F" w14:paraId="72934FC2" w14:textId="3612E14E">
      <w:pPr>
        <w:rPr>
          <w:rFonts w:cs="Calibri"/>
        </w:rPr>
      </w:pPr>
      <w:r w:rsidRPr="352552D9" w:rsidR="3F48F09F">
        <w:rPr>
          <w:rFonts w:eastAsia="Aptos" w:cs="Calibri"/>
          <w:b w:val="1"/>
          <w:bCs w:val="1"/>
        </w:rPr>
        <w:t>extrinsic risk factors</w:t>
      </w:r>
      <w:r w:rsidRPr="352552D9" w:rsidR="3F48F09F">
        <w:rPr>
          <w:rFonts w:cs="Calibri"/>
          <w:b w:val="1"/>
          <w:bCs w:val="1"/>
          <w:color w:val="000000" w:themeColor="text1" w:themeTint="FF" w:themeShade="FF"/>
        </w:rPr>
        <w:t>—</w:t>
      </w:r>
      <w:r w:rsidRPr="352552D9" w:rsidR="3F48F09F">
        <w:rPr>
          <w:rFonts w:eastAsia="Aptos" w:cs="Calibri"/>
        </w:rPr>
        <w:t>External factors such as environment, equipment, or training load that influence injury risk.</w:t>
      </w:r>
    </w:p>
    <w:p w:rsidRPr="001D1470" w:rsidR="00A30C57" w:rsidP="002222F8" w:rsidRDefault="00A30C57" w14:paraId="396F5AE0"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Feiss line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line from the tip of the medial malleolus to the first metatarsal head. It is used as a point of reference to </w:t>
      </w:r>
      <w:r w:rsidRPr="352552D9" w:rsidR="00A30C57">
        <w:rPr>
          <w:rFonts w:cs="Calibri"/>
          <w:color w:val="000000" w:themeColor="text1" w:themeTint="FF" w:themeShade="FF"/>
        </w:rPr>
        <w:t>determine</w:t>
      </w:r>
      <w:r w:rsidRPr="352552D9" w:rsidR="00A30C57">
        <w:rPr>
          <w:rFonts w:cs="Calibri"/>
          <w:color w:val="000000" w:themeColor="text1" w:themeTint="FF" w:themeShade="FF"/>
        </w:rPr>
        <w:t xml:space="preserve"> the relative position of the navicular tubercle.</w:t>
      </w:r>
    </w:p>
    <w:p w:rsidRPr="001D1470" w:rsidR="00A30C57" w:rsidP="002222F8" w:rsidRDefault="00A30C57" w14:paraId="7FFE26E0"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fibrin</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Insoluble fibrous protein. Formed by fibrinogen. Important in clotting.</w:t>
      </w:r>
    </w:p>
    <w:p w:rsidRPr="001D1470" w:rsidR="00A30C57" w:rsidP="002222F8" w:rsidRDefault="00A30C57" w14:paraId="0C3E3A1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fibroblast</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 xml:space="preserve">A </w:t>
      </w:r>
      <w:r w:rsidRPr="352552D9" w:rsidR="00A30C57">
        <w:rPr>
          <w:rFonts w:cs="Calibri"/>
          <w:color w:val="000000" w:themeColor="text1" w:themeTint="FF" w:themeShade="FF"/>
        </w:rPr>
        <w:t>connective-tissue</w:t>
      </w:r>
      <w:r w:rsidRPr="352552D9" w:rsidR="00A30C57">
        <w:rPr>
          <w:rFonts w:cs="Calibri"/>
          <w:color w:val="000000" w:themeColor="text1" w:themeTint="FF" w:themeShade="FF"/>
        </w:rPr>
        <w:t xml:space="preserve"> cell. Fibroblasts differentiate into chondroblasts, osteoblasts, and </w:t>
      </w:r>
      <w:r w:rsidRPr="352552D9" w:rsidR="00A30C57">
        <w:rPr>
          <w:rFonts w:cs="Calibri"/>
          <w:color w:val="000000" w:themeColor="text1" w:themeTint="FF" w:themeShade="FF"/>
        </w:rPr>
        <w:t>collagenoblasts</w:t>
      </w:r>
      <w:r w:rsidRPr="352552D9" w:rsidR="00A30C57">
        <w:rPr>
          <w:rFonts w:cs="Calibri"/>
          <w:color w:val="000000" w:themeColor="text1" w:themeTint="FF" w:themeShade="FF"/>
        </w:rPr>
        <w:t xml:space="preserve">. They form </w:t>
      </w:r>
      <w:r w:rsidRPr="352552D9" w:rsidR="00A30C57">
        <w:rPr>
          <w:rFonts w:cs="Calibri"/>
          <w:color w:val="000000" w:themeColor="text1" w:themeTint="FF" w:themeShade="FF"/>
        </w:rPr>
        <w:t>the fibrous</w:t>
      </w:r>
      <w:r w:rsidRPr="352552D9" w:rsidR="00A30C57">
        <w:rPr>
          <w:rFonts w:cs="Calibri"/>
          <w:color w:val="000000" w:themeColor="text1" w:themeTint="FF" w:themeShade="FF"/>
        </w:rPr>
        <w:t xml:space="preserve"> tissues to support and bind a variety of the </w:t>
      </w:r>
      <w:r w:rsidRPr="352552D9" w:rsidR="00A30C57">
        <w:rPr>
          <w:rFonts w:cs="Calibri"/>
          <w:color w:val="000000" w:themeColor="text1" w:themeTint="FF" w:themeShade="FF"/>
        </w:rPr>
        <w:t>body’s</w:t>
      </w:r>
      <w:r w:rsidRPr="352552D9" w:rsidR="00A30C57">
        <w:rPr>
          <w:rFonts w:cs="Calibri"/>
          <w:color w:val="000000" w:themeColor="text1" w:themeTint="FF" w:themeShade="FF"/>
        </w:rPr>
        <w:t xml:space="preserve"> tissues.</w:t>
      </w:r>
    </w:p>
    <w:p w:rsidRPr="001D1470" w:rsidR="00A30C57" w:rsidP="002222F8" w:rsidRDefault="00A30C57" w14:paraId="51304C4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forefoot valgus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An eversion deformity of the midtarsal joint causing the medial forefoot to be lower than the lateral forefoot in non–weight bearing when viewed in the same plane as a perpendicular line bisecting the calcaneus.</w:t>
      </w:r>
    </w:p>
    <w:p w:rsidRPr="001D1470" w:rsidR="00A30C57" w:rsidP="002222F8" w:rsidRDefault="00A30C57" w14:paraId="44EB4278" w14:textId="77777777">
      <w:pPr>
        <w:autoSpaceDE w:val="0"/>
        <w:autoSpaceDN w:val="0"/>
        <w:adjustRightInd w:val="0"/>
        <w:rPr>
          <w:rFonts w:cs="Calibri"/>
          <w:color w:val="000000"/>
        </w:rPr>
      </w:pPr>
      <w:r w:rsidRPr="352552D9" w:rsidR="00A30C57">
        <w:rPr>
          <w:rFonts w:cs="Calibri"/>
          <w:b w:val="1"/>
          <w:bCs w:val="1"/>
          <w:color w:val="000000" w:themeColor="text1" w:themeTint="FF" w:themeShade="FF"/>
        </w:rPr>
        <w:t>forefoot varus</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An inversion deformity of the midtarsal joint causing the medial forefoot to be higher than the lateral forefoot in non–weight bearing when viewed in the same plane as a perpendicular line bisecting the calcaneus.</w:t>
      </w:r>
    </w:p>
    <w:p w:rsidRPr="001D1470" w:rsidR="00A30C57" w:rsidP="002222F8" w:rsidRDefault="00A30C57" w14:paraId="1061C70B" w14:textId="3A9B5713">
      <w:pPr>
        <w:autoSpaceDE w:val="0"/>
        <w:autoSpaceDN w:val="0"/>
        <w:adjustRightInd w:val="0"/>
        <w:rPr>
          <w:rFonts w:cs="Calibri"/>
          <w:color w:val="000000"/>
        </w:rPr>
      </w:pPr>
      <w:r w:rsidRPr="352552D9" w:rsidR="00A30C57">
        <w:rPr>
          <w:rFonts w:cs="Calibri"/>
          <w:b w:val="1"/>
          <w:bCs w:val="1"/>
          <w:color w:val="000000" w:themeColor="text1" w:themeTint="FF" w:themeShade="FF"/>
        </w:rPr>
        <w:t>form closure</w:t>
      </w:r>
      <w:r w:rsidRPr="352552D9" w:rsidR="00A30C57">
        <w:rPr>
          <w:rFonts w:cs="Calibri"/>
          <w:b w:val="1"/>
          <w:bCs w:val="1"/>
          <w:color w:val="000000" w:themeColor="text1" w:themeTint="FF" w:themeShade="FF"/>
        </w:rPr>
        <w:t>—</w:t>
      </w:r>
      <w:r w:rsidRPr="352552D9" w:rsidR="00A30C57">
        <w:rPr>
          <w:rFonts w:cs="Calibri"/>
          <w:color w:val="000000" w:themeColor="text1" w:themeTint="FF" w:themeShade="FF"/>
        </w:rPr>
        <w:t>A term that refers to the stability of the pelvic ring that is provided by the structure and shape of the joints</w:t>
      </w:r>
      <w:r w:rsidRPr="352552D9" w:rsidR="000536D3">
        <w:rPr>
          <w:rFonts w:cs="Calibri"/>
          <w:color w:val="000000" w:themeColor="text1" w:themeTint="FF" w:themeShade="FF"/>
        </w:rPr>
        <w:t>,</w:t>
      </w:r>
      <w:r w:rsidRPr="352552D9" w:rsidR="00A30C57">
        <w:rPr>
          <w:rFonts w:cs="Calibri"/>
          <w:color w:val="000000" w:themeColor="text1" w:themeTint="FF" w:themeShade="FF"/>
        </w:rPr>
        <w:t xml:space="preserve"> their </w:t>
      </w:r>
      <w:r w:rsidRPr="352552D9" w:rsidR="00A30C57">
        <w:rPr>
          <w:rFonts w:cs="Calibri"/>
          <w:color w:val="000000" w:themeColor="text1" w:themeTint="FF" w:themeShade="FF"/>
        </w:rPr>
        <w:t>ligaments</w:t>
      </w:r>
      <w:r w:rsidRPr="352552D9" w:rsidR="00A30C57">
        <w:rPr>
          <w:rFonts w:cs="Calibri"/>
          <w:color w:val="000000" w:themeColor="text1" w:themeTint="FF" w:themeShade="FF"/>
        </w:rPr>
        <w:t xml:space="preserve"> and bony components.</w:t>
      </w:r>
    </w:p>
    <w:p w:rsidRPr="001D1470" w:rsidR="006A2668" w:rsidP="002222F8" w:rsidRDefault="006A2668" w14:paraId="79C74F0B" w14:textId="42A5B0F4">
      <w:pPr>
        <w:autoSpaceDE w:val="0"/>
        <w:autoSpaceDN w:val="0"/>
        <w:adjustRightInd w:val="0"/>
        <w:rPr>
          <w:rFonts w:cs="Calibri"/>
          <w:color w:val="000000"/>
        </w:rPr>
      </w:pPr>
      <w:r w:rsidRPr="352552D9" w:rsidR="006A2668">
        <w:rPr>
          <w:rFonts w:cs="Calibri"/>
          <w:b w:val="1"/>
          <w:bCs w:val="1"/>
          <w:color w:val="000000" w:themeColor="text1" w:themeTint="FF" w:themeShade="FF"/>
        </w:rPr>
        <w:t>frog’s eye</w:t>
      </w:r>
      <w:r w:rsidRPr="352552D9" w:rsidR="006A2668">
        <w:rPr>
          <w:rFonts w:cs="Calibri"/>
          <w:b w:val="1"/>
          <w:bCs w:val="1"/>
          <w:color w:val="000000" w:themeColor="text1" w:themeTint="FF" w:themeShade="FF"/>
        </w:rPr>
        <w:t>—</w:t>
      </w:r>
      <w:r w:rsidRPr="352552D9" w:rsidR="00C86B5A">
        <w:rPr>
          <w:rFonts w:cs="Calibri"/>
          <w:color w:val="000000" w:themeColor="text1" w:themeTint="FF" w:themeShade="FF"/>
        </w:rPr>
        <w:t>A c</w:t>
      </w:r>
      <w:r w:rsidRPr="352552D9" w:rsidR="006A2668">
        <w:rPr>
          <w:rFonts w:cs="Calibri"/>
          <w:color w:val="000000" w:themeColor="text1" w:themeTint="FF" w:themeShade="FF"/>
        </w:rPr>
        <w:t>ondition in which the patellae face outward in relation to each other rather than forward.</w:t>
      </w:r>
    </w:p>
    <w:p w:rsidRPr="001D1470" w:rsidR="006A2668" w:rsidP="002222F8" w:rsidRDefault="006A2668" w14:paraId="324D7F5C"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genu recurvatum</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Excessive knee hyperextension.</w:t>
      </w:r>
    </w:p>
    <w:p w:rsidRPr="001D1470" w:rsidR="006A2668" w:rsidP="002222F8" w:rsidRDefault="006A2668" w14:paraId="621BBA92"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genu valgus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Knee alignment in which the knees are angled toward each other. Also called </w:t>
      </w:r>
      <w:r w:rsidRPr="352552D9" w:rsidR="006A2668">
        <w:rPr>
          <w:rFonts w:cs="Calibri"/>
          <w:i w:val="1"/>
          <w:iCs w:val="1"/>
          <w:color w:val="000000" w:themeColor="text1" w:themeTint="FF" w:themeShade="FF"/>
        </w:rPr>
        <w:t xml:space="preserve">genu </w:t>
      </w:r>
      <w:r w:rsidRPr="352552D9" w:rsidR="006A2668">
        <w:rPr>
          <w:rFonts w:cs="Calibri"/>
          <w:i w:val="1"/>
          <w:iCs w:val="1"/>
          <w:color w:val="000000" w:themeColor="text1" w:themeTint="FF" w:themeShade="FF"/>
        </w:rPr>
        <w:t>valgum</w:t>
      </w:r>
      <w:r w:rsidRPr="352552D9" w:rsidR="006A2668">
        <w:rPr>
          <w:rFonts w:cs="Calibri"/>
          <w:i w:val="1"/>
          <w:iCs w:val="1"/>
          <w:color w:val="000000" w:themeColor="text1" w:themeTint="FF" w:themeShade="FF"/>
        </w:rPr>
        <w:t>.</w:t>
      </w:r>
    </w:p>
    <w:p w:rsidRPr="001D1470" w:rsidR="006A2668" w:rsidP="002222F8" w:rsidRDefault="006A2668" w14:paraId="5CD15E2F"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genu varum</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Knee alignment in which the knees are bowed outward. Also called </w:t>
      </w:r>
      <w:r w:rsidRPr="352552D9" w:rsidR="006A2668">
        <w:rPr>
          <w:rFonts w:cs="Calibri"/>
          <w:i w:val="1"/>
          <w:iCs w:val="1"/>
          <w:color w:val="000000" w:themeColor="text1" w:themeTint="FF" w:themeShade="FF"/>
        </w:rPr>
        <w:t>genu varus.</w:t>
      </w:r>
    </w:p>
    <w:p w:rsidRPr="001D1470" w:rsidR="1362BA8B" w:rsidP="352552D9" w:rsidRDefault="1362BA8B" w14:paraId="201B7385" w14:textId="0EBF19AD">
      <w:pPr>
        <w:rPr>
          <w:rFonts w:cs="Calibri"/>
        </w:rPr>
      </w:pPr>
      <w:r w:rsidRPr="352552D9" w:rsidR="1362BA8B">
        <w:rPr>
          <w:rFonts w:eastAsia="Aptos" w:cs="Calibri"/>
          <w:b w:val="1"/>
          <w:bCs w:val="1"/>
        </w:rPr>
        <w:t>Glasgow Coma Scale</w:t>
      </w:r>
      <w:r w:rsidRPr="352552D9" w:rsidR="1362BA8B">
        <w:rPr>
          <w:rFonts w:cs="Calibri"/>
          <w:b w:val="1"/>
          <w:bCs w:val="1"/>
          <w:color w:val="000000" w:themeColor="text1" w:themeTint="FF" w:themeShade="FF"/>
        </w:rPr>
        <w:t>—</w:t>
      </w:r>
      <w:r w:rsidRPr="352552D9" w:rsidR="1362BA8B">
        <w:rPr>
          <w:rFonts w:eastAsia="Aptos" w:cs="Calibri"/>
        </w:rPr>
        <w:t>A standardized neurological scale used to assess</w:t>
      </w:r>
      <w:r w:rsidRPr="352552D9" w:rsidR="00C86B5A">
        <w:rPr>
          <w:rFonts w:eastAsia="Aptos" w:cs="Calibri"/>
        </w:rPr>
        <w:t xml:space="preserve"> the</w:t>
      </w:r>
      <w:r w:rsidRPr="352552D9" w:rsidR="1362BA8B">
        <w:rPr>
          <w:rFonts w:eastAsia="Aptos" w:cs="Calibri"/>
        </w:rPr>
        <w:t xml:space="preserve"> level of consciousness following </w:t>
      </w:r>
      <w:r w:rsidRPr="352552D9" w:rsidR="00C86B5A">
        <w:rPr>
          <w:rFonts w:eastAsia="Aptos" w:cs="Calibri"/>
        </w:rPr>
        <w:t xml:space="preserve">a </w:t>
      </w:r>
      <w:r w:rsidRPr="352552D9" w:rsidR="1362BA8B">
        <w:rPr>
          <w:rFonts w:eastAsia="Aptos" w:cs="Calibri"/>
        </w:rPr>
        <w:t>head injury.</w:t>
      </w:r>
    </w:p>
    <w:p w:rsidRPr="001D1470" w:rsidR="006A2668" w:rsidP="002222F8" w:rsidRDefault="006A2668" w14:paraId="35CC9C91"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Golgi-Mazzoni corpuscles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These afferent receptors are located in joint capsules.</w:t>
      </w:r>
      <w:r w:rsidRPr="352552D9" w:rsidR="006A2668">
        <w:rPr>
          <w:rFonts w:cs="Calibri"/>
          <w:color w:val="000000" w:themeColor="text1" w:themeTint="FF" w:themeShade="FF"/>
        </w:rPr>
        <w:t xml:space="preserve"> They are stimulated by joint compression but not by joint motion. Any weight-bearing activity stimulates these slowly adapting receptors. They are not believed to play a role in proprioception except in the identification of joint compression.</w:t>
      </w:r>
    </w:p>
    <w:p w:rsidRPr="001D1470" w:rsidR="006A2668" w:rsidP="002222F8" w:rsidRDefault="006A2668" w14:paraId="059F27CB" w14:textId="393DB8F6">
      <w:pPr>
        <w:autoSpaceDE w:val="0"/>
        <w:autoSpaceDN w:val="0"/>
        <w:adjustRightInd w:val="0"/>
        <w:rPr>
          <w:rFonts w:cs="Calibri"/>
          <w:color w:val="000000"/>
        </w:rPr>
      </w:pPr>
      <w:r w:rsidRPr="352552D9" w:rsidR="006A2668">
        <w:rPr>
          <w:rFonts w:cs="Calibri"/>
          <w:b w:val="1"/>
          <w:bCs w:val="1"/>
          <w:color w:val="000000" w:themeColor="text1" w:themeTint="FF" w:themeShade="FF"/>
        </w:rPr>
        <w:t>Golgi tendon organ (GTO)</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 stretch receptor found in </w:t>
      </w:r>
      <w:r w:rsidRPr="352552D9" w:rsidR="00C86B5A">
        <w:rPr>
          <w:rFonts w:cs="Calibri"/>
          <w:color w:val="000000" w:themeColor="text1" w:themeTint="FF" w:themeShade="FF"/>
        </w:rPr>
        <w:t xml:space="preserve">a </w:t>
      </w:r>
      <w:r w:rsidRPr="352552D9" w:rsidR="006A2668">
        <w:rPr>
          <w:rFonts w:cs="Calibri"/>
          <w:color w:val="000000" w:themeColor="text1" w:themeTint="FF" w:themeShade="FF"/>
        </w:rPr>
        <w:t>series within the musculotendinous structure. It responds to muscle contraction more than to muscle stretch to signal force.</w:t>
      </w:r>
    </w:p>
    <w:p w:rsidRPr="001D1470" w:rsidR="006A2668" w:rsidP="002222F8" w:rsidRDefault="006A2668" w14:paraId="717776B1" w14:textId="43E84BD2">
      <w:pPr>
        <w:autoSpaceDE w:val="0"/>
        <w:autoSpaceDN w:val="0"/>
        <w:adjustRightInd w:val="0"/>
        <w:rPr>
          <w:rFonts w:cs="Calibri"/>
          <w:color w:val="000000"/>
        </w:rPr>
      </w:pPr>
      <w:r w:rsidRPr="352552D9" w:rsidR="006A2668">
        <w:rPr>
          <w:rFonts w:cs="Calibri"/>
          <w:b w:val="1"/>
          <w:bCs w:val="1"/>
          <w:color w:val="000000" w:themeColor="text1" w:themeTint="FF" w:themeShade="FF"/>
        </w:rPr>
        <w:t>granulation tissue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Newly formed vascular tissue that is produced during wound healing. Consists of fibroblasts, macrophages, and </w:t>
      </w:r>
      <w:r w:rsidRPr="352552D9" w:rsidR="00527AD3">
        <w:rPr>
          <w:rFonts w:cs="Calibri"/>
          <w:color w:val="000000" w:themeColor="text1" w:themeTint="FF" w:themeShade="FF"/>
        </w:rPr>
        <w:t xml:space="preserve">a </w:t>
      </w:r>
      <w:r w:rsidRPr="352552D9" w:rsidR="006A2668">
        <w:rPr>
          <w:rFonts w:cs="Calibri"/>
          <w:color w:val="000000" w:themeColor="text1" w:themeTint="FF" w:themeShade="FF"/>
        </w:rPr>
        <w:t xml:space="preserve">neovascular structure within a base of connective-tissue matrix of collagen, hyaluronic acid, and fibronectin. It has the velvety appearance of small, red, nodular masses seen in new </w:t>
      </w:r>
      <w:r w:rsidRPr="352552D9" w:rsidR="006A2668">
        <w:rPr>
          <w:rFonts w:cs="Calibri"/>
          <w:color w:val="000000" w:themeColor="text1" w:themeTint="FF" w:themeShade="FF"/>
        </w:rPr>
        <w:t>tissue</w:t>
      </w:r>
      <w:r w:rsidRPr="352552D9" w:rsidR="006A2668">
        <w:rPr>
          <w:rFonts w:cs="Calibri"/>
          <w:color w:val="000000" w:themeColor="text1" w:themeTint="FF" w:themeShade="FF"/>
        </w:rPr>
        <w:t>. It eventually forms the cicatrix of the wound.</w:t>
      </w:r>
    </w:p>
    <w:p w:rsidRPr="001D1470" w:rsidR="006A2668" w:rsidP="002222F8" w:rsidRDefault="006A2668" w14:paraId="5872C7D0" w14:textId="7A6AE796">
      <w:pPr>
        <w:autoSpaceDE w:val="0"/>
        <w:autoSpaceDN w:val="0"/>
        <w:adjustRightInd w:val="0"/>
        <w:rPr>
          <w:rFonts w:cs="Calibri"/>
          <w:color w:val="000000"/>
        </w:rPr>
      </w:pPr>
      <w:r w:rsidRPr="352552D9" w:rsidR="006A2668">
        <w:rPr>
          <w:rFonts w:cs="Calibri"/>
          <w:b w:val="1"/>
          <w:bCs w:val="1"/>
          <w:color w:val="000000" w:themeColor="text1" w:themeTint="FF" w:themeShade="FF"/>
        </w:rPr>
        <w:t>hallux valgus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 condition also known as a </w:t>
      </w:r>
      <w:r w:rsidRPr="352552D9" w:rsidR="006A2668">
        <w:rPr>
          <w:rFonts w:cs="Calibri"/>
          <w:i w:val="1"/>
          <w:iCs w:val="1"/>
          <w:color w:val="000000" w:themeColor="text1" w:themeTint="FF" w:themeShade="FF"/>
        </w:rPr>
        <w:t xml:space="preserve">bunion. </w:t>
      </w:r>
      <w:r w:rsidRPr="352552D9" w:rsidR="006A2668">
        <w:rPr>
          <w:rFonts w:cs="Calibri"/>
          <w:color w:val="000000" w:themeColor="text1" w:themeTint="FF" w:themeShade="FF"/>
        </w:rPr>
        <w:t>Present when the first metatarsophalangeal joint is greater than 10° in valgus</w:t>
      </w:r>
      <w:r w:rsidRPr="352552D9" w:rsidR="00527AD3">
        <w:rPr>
          <w:rFonts w:cs="Calibri"/>
          <w:color w:val="000000" w:themeColor="text1" w:themeTint="FF" w:themeShade="FF"/>
        </w:rPr>
        <w:t>,</w:t>
      </w:r>
      <w:r w:rsidRPr="352552D9" w:rsidR="006A2668">
        <w:rPr>
          <w:rFonts w:cs="Calibri"/>
          <w:color w:val="000000" w:themeColor="text1" w:themeTint="FF" w:themeShade="FF"/>
        </w:rPr>
        <w:t xml:space="preserve"> so that the first toe points laterally toward the other toes.</w:t>
      </w:r>
    </w:p>
    <w:p w:rsidRPr="001D1470" w:rsidR="006A2668" w:rsidP="002222F8" w:rsidRDefault="006A2668" w14:paraId="46686B3A" w14:textId="39A5E78D">
      <w:pPr>
        <w:autoSpaceDE w:val="0"/>
        <w:autoSpaceDN w:val="0"/>
        <w:adjustRightInd w:val="0"/>
        <w:rPr>
          <w:rFonts w:cs="Calibri"/>
          <w:color w:val="000000"/>
        </w:rPr>
      </w:pPr>
      <w:r w:rsidRPr="352552D9" w:rsidR="006A2668">
        <w:rPr>
          <w:rFonts w:cs="Calibri"/>
          <w:b w:val="1"/>
          <w:bCs w:val="1"/>
          <w:color w:val="000000" w:themeColor="text1" w:themeTint="FF" w:themeShade="FF"/>
        </w:rPr>
        <w:t>hammertoe</w:t>
      </w:r>
      <w:r w:rsidRPr="352552D9" w:rsidR="006A2668">
        <w:rPr>
          <w:rFonts w:cs="Calibri"/>
          <w:b w:val="1"/>
          <w:bCs w:val="1"/>
          <w:color w:val="000000" w:themeColor="text1" w:themeTint="FF" w:themeShade="FF"/>
        </w:rPr>
        <w:t>—</w:t>
      </w:r>
      <w:r w:rsidRPr="352552D9" w:rsidR="00205CD3">
        <w:rPr>
          <w:rFonts w:cs="Calibri"/>
          <w:color w:val="000000" w:themeColor="text1" w:themeTint="FF" w:themeShade="FF"/>
        </w:rPr>
        <w:t>A c</w:t>
      </w:r>
      <w:r w:rsidRPr="352552D9" w:rsidR="006A2668">
        <w:rPr>
          <w:rFonts w:cs="Calibri"/>
          <w:color w:val="000000" w:themeColor="text1" w:themeTint="FF" w:themeShade="FF"/>
        </w:rPr>
        <w:t>ondition in which the toe is extended at the metatarsophalangeal joint, flexed at the proximal interphalangeal joint, and extended at the distal interphalangeal joint.</w:t>
      </w:r>
    </w:p>
    <w:p w:rsidRPr="001D1470" w:rsidR="006A2668" w:rsidP="002222F8" w:rsidRDefault="006A2668" w14:paraId="45DE499A" w14:textId="6091540C">
      <w:pPr>
        <w:autoSpaceDE w:val="0"/>
        <w:autoSpaceDN w:val="0"/>
        <w:adjustRightInd w:val="0"/>
        <w:rPr>
          <w:rFonts w:cs="Calibri"/>
          <w:color w:val="000000"/>
        </w:rPr>
      </w:pPr>
      <w:r w:rsidRPr="352552D9" w:rsidR="006A2668">
        <w:rPr>
          <w:rFonts w:cs="Calibri"/>
          <w:b w:val="1"/>
          <w:bCs w:val="1"/>
          <w:color w:val="000000" w:themeColor="text1" w:themeTint="FF" w:themeShade="FF"/>
        </w:rPr>
        <w:t>heel-off</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w:t>
      </w:r>
      <w:r w:rsidRPr="352552D9" w:rsidR="006A2668">
        <w:rPr>
          <w:rFonts w:cs="Calibri"/>
          <w:color w:val="000000" w:themeColor="text1" w:themeTint="FF" w:themeShade="FF"/>
        </w:rPr>
        <w:t>portion</w:t>
      </w:r>
      <w:r w:rsidRPr="352552D9" w:rsidR="006A2668">
        <w:rPr>
          <w:rFonts w:cs="Calibri"/>
          <w:color w:val="000000" w:themeColor="text1" w:themeTint="FF" w:themeShade="FF"/>
        </w:rPr>
        <w:t xml:space="preserve"> of the stance phase of the gait cycle in which the weight begins to transfer to the front of the foot and the heel is lifted off the floor. Also known as </w:t>
      </w:r>
      <w:r w:rsidRPr="352552D9" w:rsidR="00527AD3">
        <w:rPr>
          <w:rFonts w:cs="Calibri"/>
          <w:color w:val="000000" w:themeColor="text1" w:themeTint="FF" w:themeShade="FF"/>
        </w:rPr>
        <w:t xml:space="preserve">the </w:t>
      </w:r>
      <w:r w:rsidRPr="352552D9" w:rsidR="006A2668">
        <w:rPr>
          <w:rFonts w:cs="Calibri"/>
          <w:i w:val="1"/>
          <w:iCs w:val="1"/>
          <w:color w:val="000000" w:themeColor="text1" w:themeTint="FF" w:themeShade="FF"/>
        </w:rPr>
        <w:t>terminal stance.</w:t>
      </w:r>
    </w:p>
    <w:p w:rsidRPr="001D1470" w:rsidR="006A2668" w:rsidP="002222F8" w:rsidRDefault="006A2668" w14:paraId="7BBA6153"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heel strike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w:t>
      </w:r>
      <w:r w:rsidRPr="352552D9" w:rsidR="006A2668">
        <w:rPr>
          <w:rFonts w:cs="Calibri"/>
          <w:color w:val="000000" w:themeColor="text1" w:themeTint="FF" w:themeShade="FF"/>
        </w:rPr>
        <w:t>portion</w:t>
      </w:r>
      <w:r w:rsidRPr="352552D9" w:rsidR="006A2668">
        <w:rPr>
          <w:rFonts w:cs="Calibri"/>
          <w:color w:val="000000" w:themeColor="text1" w:themeTint="FF" w:themeShade="FF"/>
        </w:rPr>
        <w:t xml:space="preserve"> of the stance phase of the gait cycle in which the heel first </w:t>
      </w:r>
      <w:r w:rsidRPr="352552D9" w:rsidR="006A2668">
        <w:rPr>
          <w:rFonts w:cs="Calibri"/>
          <w:color w:val="000000" w:themeColor="text1" w:themeTint="FF" w:themeShade="FF"/>
        </w:rPr>
        <w:t>comes in contact with</w:t>
      </w:r>
      <w:r w:rsidRPr="352552D9" w:rsidR="006A2668">
        <w:rPr>
          <w:rFonts w:cs="Calibri"/>
          <w:color w:val="000000" w:themeColor="text1" w:themeTint="FF" w:themeShade="FF"/>
        </w:rPr>
        <w:t xml:space="preserve"> the floor. Also known as </w:t>
      </w:r>
      <w:r w:rsidRPr="352552D9" w:rsidR="006A2668">
        <w:rPr>
          <w:rFonts w:cs="Calibri"/>
          <w:i w:val="1"/>
          <w:iCs w:val="1"/>
          <w:color w:val="000000" w:themeColor="text1" w:themeTint="FF" w:themeShade="FF"/>
        </w:rPr>
        <w:t>initial</w:t>
      </w:r>
      <w:r w:rsidRPr="352552D9" w:rsidR="006A2668">
        <w:rPr>
          <w:rFonts w:cs="Calibri"/>
          <w:i w:val="1"/>
          <w:iCs w:val="1"/>
          <w:color w:val="000000" w:themeColor="text1" w:themeTint="FF" w:themeShade="FF"/>
        </w:rPr>
        <w:t xml:space="preserve"> contact.</w:t>
      </w:r>
    </w:p>
    <w:p w:rsidRPr="001D1470" w:rsidR="000406AE" w:rsidP="002222F8" w:rsidRDefault="000406AE" w14:paraId="537A42F3" w14:textId="7B01AAAB">
      <w:pPr>
        <w:autoSpaceDE w:val="0"/>
        <w:autoSpaceDN w:val="0"/>
        <w:adjustRightInd w:val="0"/>
        <w:rPr>
          <w:rFonts w:cs="Calibri"/>
          <w:color w:val="000000"/>
          <w:rPrChange w:author="" w16du:dateUtc="2026-05-22T10:30:00Z" w:id="113759714">
            <w:rPr>
              <w:rFonts w:cs="Times New Roman"/>
              <w:color w:val="000000"/>
              <w:lang w:val="en-IN"/>
            </w:rPr>
          </w:rPrChange>
        </w:rPr>
      </w:pPr>
      <w:r w:rsidRPr="352552D9" w:rsidR="000406AE">
        <w:rPr>
          <w:rFonts w:cs="Calibri"/>
          <w:b w:val="1"/>
          <w:bCs w:val="1"/>
          <w:color w:val="000000" w:themeColor="text1" w:themeTint="FF" w:themeShade="FF"/>
        </w:rPr>
        <w:t>hematochezia—</w:t>
      </w:r>
      <w:r w:rsidRPr="352552D9" w:rsidR="000406AE">
        <w:rPr>
          <w:rFonts w:cs="Calibri"/>
          <w:color w:val="000000" w:themeColor="text1" w:themeTint="FF" w:themeShade="FF"/>
        </w:rPr>
        <w:t>Vomiting of blood.</w:t>
      </w:r>
    </w:p>
    <w:p w:rsidRPr="001D1470" w:rsidR="000406AE" w:rsidP="002222F8" w:rsidRDefault="006A2668" w14:paraId="43F25836" w14:textId="77777777">
      <w:pPr>
        <w:autoSpaceDE w:val="0"/>
        <w:autoSpaceDN w:val="0"/>
        <w:adjustRightInd w:val="0"/>
        <w:rPr>
          <w:rFonts w:cs="Calibri"/>
          <w:b w:val="1"/>
          <w:bCs w:val="1"/>
          <w:color w:val="000000"/>
        </w:rPr>
      </w:pPr>
      <w:r w:rsidRPr="352552D9" w:rsidR="006A2668">
        <w:rPr>
          <w:rFonts w:cs="Calibri"/>
          <w:b w:val="1"/>
          <w:bCs w:val="1"/>
          <w:color w:val="000000" w:themeColor="text1" w:themeTint="FF" w:themeShade="FF"/>
        </w:rPr>
        <w:t>hemiarthroplasty</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joint replacement surgery in which only half of the joint is replaced.</w:t>
      </w:r>
    </w:p>
    <w:p w:rsidRPr="001D1470" w:rsidR="000406AE" w:rsidP="002222F8" w:rsidRDefault="000406AE" w14:paraId="4FFBEE70" w14:textId="2B538966">
      <w:pPr>
        <w:autoSpaceDE w:val="0"/>
        <w:autoSpaceDN w:val="0"/>
        <w:adjustRightInd w:val="0"/>
        <w:rPr>
          <w:rFonts w:cs="Calibri"/>
          <w:b w:val="1"/>
          <w:bCs w:val="1"/>
          <w:color w:val="000000"/>
          <w:rPrChange w:author="" w16du:dateUtc="2026-05-22T10:30:00Z" w:id="1913316054">
            <w:rPr>
              <w:rFonts w:cs="Times New Roman"/>
              <w:b/>
              <w:bCs/>
              <w:color w:val="000000"/>
              <w:lang w:val="en-IN"/>
            </w:rPr>
          </w:rPrChange>
        </w:rPr>
      </w:pPr>
      <w:r w:rsidRPr="352552D9" w:rsidR="000406AE">
        <w:rPr>
          <w:rFonts w:cs="Calibri"/>
          <w:b w:val="1"/>
          <w:bCs w:val="1"/>
          <w:color w:val="000000" w:themeColor="text1" w:themeTint="FF" w:themeShade="FF"/>
        </w:rPr>
        <w:t>heterotopic ossification—</w:t>
      </w:r>
      <w:r w:rsidRPr="352552D9" w:rsidR="00205CD3">
        <w:rPr>
          <w:rFonts w:cs="Calibri"/>
          <w:b w:val="1"/>
          <w:bCs w:val="1"/>
          <w:color w:val="000000" w:themeColor="text1" w:themeTint="FF" w:themeShade="FF"/>
        </w:rPr>
        <w:t>A</w:t>
      </w:r>
      <w:r w:rsidRPr="352552D9" w:rsidR="00205CD3">
        <w:rPr>
          <w:rFonts w:cs="Calibri"/>
          <w:color w:val="000000" w:themeColor="text1" w:themeTint="FF" w:themeShade="FF"/>
        </w:rPr>
        <w:t xml:space="preserve"> b</w:t>
      </w:r>
      <w:r w:rsidRPr="352552D9" w:rsidR="001958B5">
        <w:rPr>
          <w:rFonts w:cs="Calibri"/>
          <w:color w:val="000000" w:themeColor="text1" w:themeTint="FF" w:themeShade="FF"/>
        </w:rPr>
        <w:t>e</w:t>
      </w:r>
      <w:r w:rsidRPr="352552D9" w:rsidR="000406AE">
        <w:rPr>
          <w:rFonts w:cs="Calibri"/>
          <w:color w:val="000000" w:themeColor="text1" w:themeTint="FF" w:themeShade="FF"/>
        </w:rPr>
        <w:t>nign process characterized by heterotopic ossification, or bone formation, within large muscles.</w:t>
      </w:r>
    </w:p>
    <w:p w:rsidRPr="001D1470" w:rsidR="006A2668" w:rsidP="002222F8" w:rsidRDefault="006A2668" w14:paraId="0D796121" w14:textId="432EDA52">
      <w:pPr>
        <w:autoSpaceDE w:val="0"/>
        <w:autoSpaceDN w:val="0"/>
        <w:adjustRightInd w:val="0"/>
        <w:rPr>
          <w:rFonts w:cs="Calibri"/>
          <w:color w:val="000000"/>
        </w:rPr>
      </w:pPr>
      <w:r w:rsidRPr="352552D9" w:rsidR="006A2668">
        <w:rPr>
          <w:rFonts w:cs="Calibri"/>
          <w:b w:val="1"/>
          <w:bCs w:val="1"/>
          <w:color w:val="000000" w:themeColor="text1" w:themeTint="FF" w:themeShade="FF"/>
        </w:rPr>
        <w:t>histamine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local tissue hormone released by mast cells and granulocytes. Increases vascular permeability to proteins and fibronectin.</w:t>
      </w:r>
    </w:p>
    <w:p w:rsidRPr="001D1470" w:rsidR="006A2668" w:rsidP="002222F8" w:rsidRDefault="006A2668" w14:paraId="048FE89D" w14:textId="6EAB4054">
      <w:pPr>
        <w:autoSpaceDE w:val="0"/>
        <w:autoSpaceDN w:val="0"/>
        <w:adjustRightInd w:val="0"/>
        <w:rPr>
          <w:rFonts w:cs="Calibri"/>
          <w:color w:val="000000"/>
        </w:rPr>
      </w:pPr>
      <w:r w:rsidRPr="352552D9" w:rsidR="006A2668">
        <w:rPr>
          <w:rFonts w:cs="Calibri"/>
          <w:b w:val="1"/>
          <w:bCs w:val="1"/>
          <w:color w:val="000000" w:themeColor="text1" w:themeTint="FF" w:themeShade="FF"/>
        </w:rPr>
        <w:t>Hooke’s law</w:t>
      </w:r>
      <w:r w:rsidRPr="352552D9" w:rsidR="006A2668">
        <w:rPr>
          <w:rFonts w:cs="Calibri"/>
          <w:b w:val="1"/>
          <w:bCs w:val="1"/>
          <w:color w:val="000000" w:themeColor="text1" w:themeTint="FF" w:themeShade="FF"/>
        </w:rPr>
        <w:t>—</w:t>
      </w:r>
      <w:r w:rsidRPr="352552D9" w:rsidR="00205CD3">
        <w:rPr>
          <w:rFonts w:cs="Calibri"/>
          <w:color w:val="000000" w:themeColor="text1" w:themeTint="FF" w:themeShade="FF"/>
        </w:rPr>
        <w:t>A l</w:t>
      </w:r>
      <w:r w:rsidRPr="352552D9" w:rsidR="006A2668">
        <w:rPr>
          <w:rFonts w:cs="Calibri"/>
          <w:color w:val="000000" w:themeColor="text1" w:themeTint="FF" w:themeShade="FF"/>
        </w:rPr>
        <w:t>aw stating that the stress applied to a body to deform it is proportional to the strain as long as the body’s elasticity limit is not exceeded.</w:t>
      </w:r>
    </w:p>
    <w:p w:rsidRPr="001D1470" w:rsidR="006A2668" w:rsidP="002222F8" w:rsidRDefault="006A2668" w14:paraId="1B5384AA" w14:textId="41F69891">
      <w:pPr>
        <w:autoSpaceDE w:val="0"/>
        <w:autoSpaceDN w:val="0"/>
        <w:adjustRightInd w:val="0"/>
        <w:rPr>
          <w:rFonts w:cs="Calibri"/>
          <w:b w:val="1"/>
          <w:bCs w:val="1"/>
          <w:color w:val="000000"/>
        </w:rPr>
      </w:pPr>
      <w:r w:rsidRPr="352552D9" w:rsidR="006A2668">
        <w:rPr>
          <w:rFonts w:cs="Calibri"/>
          <w:b w:val="1"/>
          <w:bCs w:val="1"/>
          <w:color w:val="000000" w:themeColor="text1" w:themeTint="FF" w:themeShade="FF"/>
        </w:rPr>
        <w:t>hyaluronic acid</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 major </w:t>
      </w:r>
      <w:r w:rsidRPr="352552D9" w:rsidR="006A2668">
        <w:rPr>
          <w:rFonts w:cs="Calibri"/>
          <w:color w:val="000000" w:themeColor="text1" w:themeTint="FF" w:themeShade="FF"/>
        </w:rPr>
        <w:t>component</w:t>
      </w:r>
      <w:r w:rsidRPr="352552D9" w:rsidR="006A2668">
        <w:rPr>
          <w:rFonts w:cs="Calibri"/>
          <w:color w:val="000000" w:themeColor="text1" w:themeTint="FF" w:themeShade="FF"/>
        </w:rPr>
        <w:t xml:space="preserve"> of early granulation tissue. </w:t>
      </w:r>
      <w:r w:rsidRPr="352552D9" w:rsidR="006A2668">
        <w:rPr>
          <w:rFonts w:cs="Calibri"/>
          <w:color w:val="000000" w:themeColor="text1" w:themeTint="FF" w:themeShade="FF"/>
        </w:rPr>
        <w:t>Greatest</w:t>
      </w:r>
      <w:r w:rsidRPr="352552D9" w:rsidR="006A2668">
        <w:rPr>
          <w:rFonts w:cs="Calibri"/>
          <w:color w:val="000000" w:themeColor="text1" w:themeTint="FF" w:themeShade="FF"/>
        </w:rPr>
        <w:t xml:space="preserve"> amounts are seen in a wound during the first 4 to 5 days. Promotes cell movement and migration during repair. Stimulates fibroblast proliferation. Produces edema by absorbing </w:t>
      </w:r>
      <w:r w:rsidRPr="352552D9" w:rsidR="006A2668">
        <w:rPr>
          <w:rFonts w:cs="Calibri"/>
          <w:color w:val="000000" w:themeColor="text1" w:themeTint="FF" w:themeShade="FF"/>
        </w:rPr>
        <w:t>large amounts</w:t>
      </w:r>
      <w:r w:rsidRPr="352552D9" w:rsidR="006A2668">
        <w:rPr>
          <w:rFonts w:cs="Calibri"/>
          <w:color w:val="000000" w:themeColor="text1" w:themeTint="FF" w:themeShade="FF"/>
        </w:rPr>
        <w:t xml:space="preserve"> of water to increase fibroblast migration.</w:t>
      </w:r>
    </w:p>
    <w:p w:rsidRPr="001D1470" w:rsidR="6ADF0EBD" w:rsidP="352552D9" w:rsidRDefault="6ADF0EBD" w14:paraId="748AAAC0" w14:textId="15117CE1">
      <w:pPr>
        <w:rPr>
          <w:rFonts w:cs="Calibri"/>
        </w:rPr>
      </w:pPr>
      <w:r w:rsidRPr="352552D9" w:rsidR="6ADF0EBD">
        <w:rPr>
          <w:rFonts w:eastAsia="Aptos" w:cs="Calibri"/>
          <w:b w:val="1"/>
          <w:bCs w:val="1"/>
        </w:rPr>
        <w:t>hypoglycemia</w:t>
      </w:r>
      <w:r w:rsidRPr="352552D9" w:rsidR="6ADF0EBD">
        <w:rPr>
          <w:rFonts w:cs="Calibri"/>
          <w:b w:val="1"/>
          <w:bCs w:val="1"/>
          <w:color w:val="000000" w:themeColor="text1" w:themeTint="FF" w:themeShade="FF"/>
        </w:rPr>
        <w:t>—</w:t>
      </w:r>
      <w:r w:rsidRPr="352552D9" w:rsidR="6ADF0EBD">
        <w:rPr>
          <w:rFonts w:eastAsia="Aptos" w:cs="Calibri"/>
        </w:rPr>
        <w:t>An abnormally low blood glucose level that can impair neurological and physical function.</w:t>
      </w:r>
    </w:p>
    <w:p w:rsidRPr="001D1470" w:rsidR="000406AE" w:rsidP="002222F8" w:rsidRDefault="000406AE" w14:paraId="23E8B1A3" w14:textId="1CCB722E">
      <w:pPr>
        <w:autoSpaceDE w:val="0"/>
        <w:autoSpaceDN w:val="0"/>
        <w:adjustRightInd w:val="0"/>
        <w:rPr>
          <w:rFonts w:cs="Calibri"/>
          <w:b w:val="1"/>
          <w:bCs w:val="1"/>
          <w:color w:val="000000"/>
          <w:rPrChange w:author="" w16du:dateUtc="2026-05-22T10:30:00Z" w:id="568287197"/>
        </w:rPr>
      </w:pPr>
      <w:r w:rsidRPr="352552D9" w:rsidR="000406AE">
        <w:rPr>
          <w:rFonts w:cs="Calibri"/>
          <w:b w:val="1"/>
          <w:bCs w:val="1"/>
          <w:color w:val="000000" w:themeColor="text1" w:themeTint="FF" w:themeShade="FF"/>
        </w:rPr>
        <w:t>hypothermia—</w:t>
      </w:r>
      <w:r w:rsidRPr="352552D9" w:rsidR="000406AE">
        <w:rPr>
          <w:rFonts w:cs="Calibri"/>
          <w:color w:val="000000" w:themeColor="text1" w:themeTint="FF" w:themeShade="FF"/>
        </w:rPr>
        <w:t>Core temperature below 35</w:t>
      </w:r>
      <w:r w:rsidRPr="352552D9" w:rsidR="00205CD3">
        <w:rPr>
          <w:rFonts w:cs="Calibri"/>
          <w:color w:val="000000" w:themeColor="text1" w:themeTint="FF" w:themeShade="FF"/>
        </w:rPr>
        <w:t xml:space="preserve"> </w:t>
      </w:r>
      <w:r w:rsidRPr="352552D9" w:rsidR="000406AE">
        <w:rPr>
          <w:rFonts w:cs="Calibri"/>
          <w:color w:val="000000" w:themeColor="text1" w:themeTint="FF" w:themeShade="FF"/>
        </w:rPr>
        <w:t>°C (95</w:t>
      </w:r>
      <w:r w:rsidRPr="352552D9" w:rsidR="00205CD3">
        <w:rPr>
          <w:rFonts w:cs="Calibri"/>
          <w:color w:val="000000" w:themeColor="text1" w:themeTint="FF" w:themeShade="FF"/>
        </w:rPr>
        <w:t xml:space="preserve"> </w:t>
      </w:r>
      <w:r w:rsidRPr="352552D9" w:rsidR="000406AE">
        <w:rPr>
          <w:rFonts w:cs="Calibri"/>
          <w:color w:val="000000" w:themeColor="text1" w:themeTint="FF" w:themeShade="FF"/>
        </w:rPr>
        <w:t>°F).</w:t>
      </w:r>
    </w:p>
    <w:p w:rsidRPr="001D1470" w:rsidR="006A2668" w:rsidP="002222F8" w:rsidRDefault="006A2668" w14:paraId="5E1BB847" w14:textId="018D0DB5">
      <w:pPr>
        <w:autoSpaceDE w:val="0"/>
        <w:autoSpaceDN w:val="0"/>
        <w:adjustRightInd w:val="0"/>
        <w:rPr>
          <w:rFonts w:cs="Calibri"/>
          <w:color w:val="000000"/>
        </w:rPr>
      </w:pPr>
      <w:r w:rsidRPr="352552D9" w:rsidR="006A2668">
        <w:rPr>
          <w:rFonts w:cs="Calibri"/>
          <w:b w:val="1"/>
          <w:bCs w:val="1"/>
          <w:color w:val="000000" w:themeColor="text1" w:themeTint="FF" w:themeShade="FF"/>
        </w:rPr>
        <w:t>hysteresis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process of tissue lengthening that results when the tissue cannot withstand forces that are progressively applied to it.</w:t>
      </w:r>
    </w:p>
    <w:p w:rsidRPr="001D1470" w:rsidR="5163107D" w:rsidP="352552D9" w:rsidRDefault="5163107D" w14:paraId="74D348FB" w14:textId="484D677E">
      <w:pPr>
        <w:rPr>
          <w:rFonts w:cs="Calibri"/>
        </w:rPr>
      </w:pPr>
      <w:r w:rsidRPr="352552D9" w:rsidR="5163107D">
        <w:rPr>
          <w:rFonts w:eastAsia="Aptos" w:cs="Calibri"/>
          <w:b w:val="1"/>
          <w:bCs w:val="1"/>
        </w:rPr>
        <w:t>informed consent</w:t>
      </w:r>
      <w:r w:rsidRPr="352552D9" w:rsidR="5163107D">
        <w:rPr>
          <w:rFonts w:cs="Calibri"/>
          <w:b w:val="1"/>
          <w:bCs w:val="1"/>
          <w:color w:val="000000" w:themeColor="text1" w:themeTint="FF" w:themeShade="FF"/>
        </w:rPr>
        <w:t>—</w:t>
      </w:r>
      <w:r w:rsidRPr="352552D9" w:rsidR="5163107D">
        <w:rPr>
          <w:rFonts w:eastAsia="Aptos" w:cs="Calibri"/>
        </w:rPr>
        <w:t>The process of providing patients with information needed to make voluntary health</w:t>
      </w:r>
      <w:r w:rsidRPr="352552D9" w:rsidR="00205CD3">
        <w:rPr>
          <w:rFonts w:eastAsia="Aptos" w:cs="Calibri"/>
        </w:rPr>
        <w:t xml:space="preserve"> </w:t>
      </w:r>
      <w:r w:rsidRPr="352552D9" w:rsidR="5163107D">
        <w:rPr>
          <w:rFonts w:eastAsia="Aptos" w:cs="Calibri"/>
        </w:rPr>
        <w:t>care decisions.</w:t>
      </w:r>
    </w:p>
    <w:p w:rsidRPr="001D1470" w:rsidR="006A2668" w:rsidP="002222F8" w:rsidRDefault="006A2668" w14:paraId="3E327ABE"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initial swing</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first </w:t>
      </w:r>
      <w:r w:rsidRPr="352552D9" w:rsidR="006A2668">
        <w:rPr>
          <w:rFonts w:cs="Calibri"/>
          <w:color w:val="000000" w:themeColor="text1" w:themeTint="FF" w:themeShade="FF"/>
        </w:rPr>
        <w:t>portion</w:t>
      </w:r>
      <w:r w:rsidRPr="352552D9" w:rsidR="006A2668">
        <w:rPr>
          <w:rFonts w:cs="Calibri"/>
          <w:color w:val="000000" w:themeColor="text1" w:themeTint="FF" w:themeShade="FF"/>
        </w:rPr>
        <w:t xml:space="preserve"> of the swing phase that includes early swing and acceleration.</w:t>
      </w:r>
    </w:p>
    <w:p w:rsidRPr="001D1470" w:rsidR="006A2668" w:rsidP="352552D9" w:rsidRDefault="513BB69D" w14:paraId="47D69E2A" w14:textId="4FD344C3">
      <w:pPr>
        <w:autoSpaceDE w:val="0"/>
        <w:autoSpaceDN w:val="0"/>
        <w:adjustRightInd w:val="0"/>
        <w:rPr>
          <w:rFonts w:cs="Calibri"/>
        </w:rPr>
      </w:pPr>
      <w:r w:rsidRPr="352552D9" w:rsidR="513BB69D">
        <w:rPr>
          <w:rFonts w:eastAsia="Aptos" w:cs="Calibri"/>
          <w:b w:val="1"/>
          <w:bCs w:val="1"/>
        </w:rPr>
        <w:t>intrinsic</w:t>
      </w:r>
      <w:r w:rsidRPr="352552D9" w:rsidR="513BB69D">
        <w:rPr>
          <w:rFonts w:eastAsia="Aptos" w:cs="Calibri"/>
          <w:b w:val="1"/>
          <w:bCs w:val="1"/>
        </w:rPr>
        <w:t xml:space="preserve"> risk factors</w:t>
      </w:r>
      <w:r w:rsidRPr="352552D9" w:rsidR="513BB69D">
        <w:rPr>
          <w:rFonts w:cs="Calibri"/>
          <w:b w:val="1"/>
          <w:bCs w:val="1"/>
          <w:color w:val="000000" w:themeColor="text1" w:themeTint="FF" w:themeShade="FF"/>
        </w:rPr>
        <w:t>—</w:t>
      </w:r>
      <w:r w:rsidRPr="352552D9" w:rsidR="513BB69D">
        <w:rPr>
          <w:rFonts w:eastAsia="Aptos" w:cs="Calibri"/>
        </w:rPr>
        <w:t xml:space="preserve">Internal factors such as anatomy, age, biomechanics, or fitness </w:t>
      </w:r>
      <w:r w:rsidRPr="352552D9" w:rsidR="513BB69D">
        <w:rPr>
          <w:rFonts w:eastAsia="Aptos" w:cs="Calibri"/>
        </w:rPr>
        <w:t>level</w:t>
      </w:r>
      <w:r w:rsidRPr="352552D9" w:rsidR="513BB69D">
        <w:rPr>
          <w:rFonts w:eastAsia="Aptos" w:cs="Calibri"/>
        </w:rPr>
        <w:t xml:space="preserve"> that predispose an individual to injury.</w:t>
      </w:r>
    </w:p>
    <w:p w:rsidRPr="001D1470" w:rsidR="006A2668" w:rsidP="002222F8" w:rsidRDefault="006A2668" w14:paraId="437A25A6" w14:textId="7432DC65">
      <w:pPr>
        <w:autoSpaceDE w:val="0"/>
        <w:autoSpaceDN w:val="0"/>
        <w:adjustRightInd w:val="0"/>
        <w:rPr>
          <w:rFonts w:cs="Calibri"/>
          <w:color w:val="000000"/>
        </w:rPr>
      </w:pPr>
      <w:r w:rsidRPr="352552D9" w:rsidR="006A2668">
        <w:rPr>
          <w:rFonts w:cs="Calibri"/>
          <w:b w:val="1"/>
          <w:bCs w:val="1"/>
          <w:color w:val="000000" w:themeColor="text1" w:themeTint="FF" w:themeShade="FF"/>
        </w:rPr>
        <w:t>jump sign</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reflex response to a trigger point palpation that includes a wincing or withdrawal reaction by the patient.</w:t>
      </w:r>
    </w:p>
    <w:p w:rsidRPr="001D1470" w:rsidR="006A2668" w:rsidP="002222F8" w:rsidRDefault="006A2668" w14:paraId="194801B6"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keloid</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Grossly excessive scar formation.</w:t>
      </w:r>
    </w:p>
    <w:p w:rsidRPr="001D1470" w:rsidR="006A2668" w:rsidP="002222F8" w:rsidRDefault="006A2668" w14:paraId="7A766367"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kinesthesia</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ability to perceive position and the quantity and speed of movement.</w:t>
      </w:r>
    </w:p>
    <w:p w:rsidRPr="001D1470" w:rsidR="006A2668" w:rsidP="002222F8" w:rsidRDefault="006A2668" w14:paraId="727E6EC7"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lactic acid</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by-product of muscle activity that leads to fatigue by reducing the muscle’s calcium-binding capacity and impairing glycogen breakdown.</w:t>
      </w:r>
    </w:p>
    <w:p w:rsidRPr="001D1470" w:rsidR="006A2668" w:rsidP="002222F8" w:rsidRDefault="006A2668" w14:paraId="6C116D40" w14:textId="4363D381">
      <w:pPr>
        <w:autoSpaceDE w:val="0"/>
        <w:autoSpaceDN w:val="0"/>
        <w:adjustRightInd w:val="0"/>
        <w:rPr>
          <w:rFonts w:cs="Calibri"/>
          <w:color w:val="000000"/>
        </w:rPr>
      </w:pPr>
      <w:r w:rsidRPr="352552D9" w:rsidR="006A2668">
        <w:rPr>
          <w:rFonts w:cs="Calibri"/>
          <w:b w:val="1"/>
          <w:bCs w:val="1"/>
          <w:color w:val="000000" w:themeColor="text1" w:themeTint="FF" w:themeShade="FF"/>
        </w:rPr>
        <w:t>Little League elbow</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 valgus traction force injury of the medial elbow that may start </w:t>
      </w:r>
      <w:r w:rsidRPr="352552D9" w:rsidR="006A2668">
        <w:rPr>
          <w:rFonts w:cs="Calibri"/>
          <w:color w:val="000000" w:themeColor="text1" w:themeTint="FF" w:themeShade="FF"/>
        </w:rPr>
        <w:t>as an inflammatory response or apophysitis and progress to an avulsion of the apophysis if the repetitive stress continues.</w:t>
      </w:r>
    </w:p>
    <w:p w:rsidRPr="001D1470" w:rsidR="0EFD8C56" w:rsidP="352552D9" w:rsidRDefault="0EFD8C56" w14:paraId="11EF7CD8" w14:textId="24694AC6">
      <w:pPr>
        <w:rPr>
          <w:rFonts w:eastAsia="Aptos" w:cs="Calibri"/>
        </w:rPr>
      </w:pPr>
      <w:r w:rsidRPr="352552D9" w:rsidR="0EFD8C56">
        <w:rPr>
          <w:rFonts w:eastAsia="Aptos" w:cs="Calibri"/>
          <w:b w:val="1"/>
          <w:bCs w:val="1"/>
        </w:rPr>
        <w:t>l</w:t>
      </w:r>
      <w:r w:rsidRPr="352552D9" w:rsidR="00B75161">
        <w:rPr>
          <w:rFonts w:eastAsia="Aptos" w:cs="Calibri"/>
          <w:b w:val="1"/>
          <w:bCs w:val="1"/>
        </w:rPr>
        <w:t>ower motor neuron signs</w:t>
      </w:r>
      <w:r w:rsidRPr="352552D9" w:rsidR="001E66BD">
        <w:rPr>
          <w:rFonts w:cs="Calibri"/>
          <w:b w:val="1"/>
          <w:bCs w:val="1"/>
          <w:color w:val="000000" w:themeColor="text1" w:themeTint="FF" w:themeShade="FF"/>
        </w:rPr>
        <w:t>—</w:t>
      </w:r>
      <w:r w:rsidRPr="352552D9" w:rsidR="00B75161">
        <w:rPr>
          <w:rFonts w:eastAsia="Aptos" w:cs="Calibri"/>
        </w:rPr>
        <w:t xml:space="preserve">Neurological findings </w:t>
      </w:r>
      <w:r w:rsidRPr="352552D9" w:rsidR="00B75161">
        <w:rPr>
          <w:rFonts w:eastAsia="Aptos" w:cs="Calibri"/>
        </w:rPr>
        <w:t>indicating</w:t>
      </w:r>
      <w:r w:rsidRPr="352552D9" w:rsidR="00B75161">
        <w:rPr>
          <w:rFonts w:eastAsia="Aptos" w:cs="Calibri"/>
        </w:rPr>
        <w:t xml:space="preserve"> damage to motor pathways at or below the anterior horn cell. Th</w:t>
      </w:r>
      <w:r w:rsidRPr="352552D9" w:rsidR="3C34360F">
        <w:rPr>
          <w:rFonts w:eastAsia="Aptos" w:cs="Calibri"/>
        </w:rPr>
        <w:t xml:space="preserve">is may </w:t>
      </w:r>
      <w:r w:rsidRPr="352552D9" w:rsidR="00B75161">
        <w:rPr>
          <w:rFonts w:eastAsia="Aptos" w:cs="Calibri"/>
        </w:rPr>
        <w:t>include flaccid paralysis, hypotonia, hyporeflexia, and muscle atrophy.</w:t>
      </w:r>
    </w:p>
    <w:p w:rsidRPr="001D1470" w:rsidR="006A2668" w:rsidP="002222F8" w:rsidRDefault="006A2668" w14:paraId="647E44F9"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mallet deformity</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Avulsion of the extensor digitorum longus from the distal phalanx. Also known as </w:t>
      </w:r>
      <w:r w:rsidRPr="352552D9" w:rsidR="006A2668">
        <w:rPr>
          <w:rFonts w:cs="Calibri"/>
          <w:i w:val="1"/>
          <w:iCs w:val="1"/>
          <w:color w:val="000000" w:themeColor="text1" w:themeTint="FF" w:themeShade="FF"/>
        </w:rPr>
        <w:t>baseball</w:t>
      </w:r>
      <w:r w:rsidRPr="352552D9" w:rsidR="006A2668">
        <w:rPr>
          <w:rFonts w:cs="Calibri"/>
          <w:i w:val="1"/>
          <w:iCs w:val="1"/>
          <w:color w:val="000000" w:themeColor="text1" w:themeTint="FF" w:themeShade="FF"/>
        </w:rPr>
        <w:t xml:space="preserve"> finger.</w:t>
      </w:r>
    </w:p>
    <w:p w:rsidRPr="001D1470" w:rsidR="006A2668" w:rsidP="002222F8" w:rsidRDefault="006A2668" w14:paraId="39E67177" w14:textId="4AB4AEE5">
      <w:pPr>
        <w:autoSpaceDE w:val="0"/>
        <w:autoSpaceDN w:val="0"/>
        <w:adjustRightInd w:val="0"/>
        <w:rPr>
          <w:rFonts w:cs="Calibri"/>
          <w:color w:val="000000"/>
        </w:rPr>
      </w:pPr>
      <w:r w:rsidRPr="352552D9" w:rsidR="006A2668">
        <w:rPr>
          <w:rFonts w:cs="Calibri"/>
          <w:b w:val="1"/>
          <w:bCs w:val="1"/>
          <w:color w:val="000000" w:themeColor="text1" w:themeTint="FF" w:themeShade="FF"/>
        </w:rPr>
        <w:t>mast cells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Connective-tissue</w:t>
      </w:r>
      <w:r w:rsidRPr="352552D9" w:rsidR="006A2668">
        <w:rPr>
          <w:rFonts w:cs="Calibri"/>
          <w:color w:val="000000" w:themeColor="text1" w:themeTint="FF" w:themeShade="FF"/>
        </w:rPr>
        <w:t xml:space="preserve"> cells. Also referred to as </w:t>
      </w:r>
      <w:r w:rsidRPr="352552D9" w:rsidR="006A2668">
        <w:rPr>
          <w:rFonts w:cs="Calibri"/>
          <w:i w:val="1"/>
          <w:iCs w:val="1"/>
          <w:color w:val="000000" w:themeColor="text1" w:themeTint="FF" w:themeShade="FF"/>
        </w:rPr>
        <w:t xml:space="preserve">mastocytes </w:t>
      </w:r>
      <w:r w:rsidRPr="352552D9" w:rsidR="006A2668">
        <w:rPr>
          <w:rFonts w:cs="Calibri"/>
          <w:color w:val="000000" w:themeColor="text1" w:themeTint="FF" w:themeShade="FF"/>
        </w:rPr>
        <w:t xml:space="preserve">and </w:t>
      </w:r>
      <w:r w:rsidRPr="352552D9" w:rsidR="006A2668">
        <w:rPr>
          <w:rFonts w:cs="Calibri"/>
          <w:i w:val="1"/>
          <w:iCs w:val="1"/>
          <w:color w:val="000000" w:themeColor="text1" w:themeTint="FF" w:themeShade="FF"/>
        </w:rPr>
        <w:t xml:space="preserve">labrocytes. </w:t>
      </w:r>
      <w:r w:rsidRPr="352552D9" w:rsidR="006A2668">
        <w:rPr>
          <w:rFonts w:cs="Calibri"/>
          <w:color w:val="000000" w:themeColor="text1" w:themeTint="FF" w:themeShade="FF"/>
        </w:rPr>
        <w:t xml:space="preserve">They store and produce various mediators of inflammation. Through their release of histamine, enzymes, and other mediators, mast cells cause increased local blood flow, attract immune cells, stimulate cell production of fibroblasts and endothelial cells, and promote and control remodeling of </w:t>
      </w:r>
      <w:r w:rsidRPr="352552D9" w:rsidR="00527AD3">
        <w:rPr>
          <w:rFonts w:cs="Calibri"/>
          <w:color w:val="000000" w:themeColor="text1" w:themeTint="FF" w:themeShade="FF"/>
        </w:rPr>
        <w:t xml:space="preserve">the </w:t>
      </w:r>
      <w:r w:rsidRPr="352552D9" w:rsidR="006A2668">
        <w:rPr>
          <w:rFonts w:cs="Calibri"/>
          <w:color w:val="000000" w:themeColor="text1" w:themeTint="FF" w:themeShade="FF"/>
        </w:rPr>
        <w:t>extracellular matrix.</w:t>
      </w:r>
    </w:p>
    <w:p w:rsidRPr="001D1470" w:rsidR="006A2668" w:rsidP="002222F8" w:rsidRDefault="006A2668" w14:paraId="6A667641"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Meissner’s corpuscles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Sensory nerve endings that </w:t>
      </w:r>
      <w:r w:rsidRPr="352552D9" w:rsidR="006A2668">
        <w:rPr>
          <w:rFonts w:cs="Calibri"/>
          <w:color w:val="000000" w:themeColor="text1" w:themeTint="FF" w:themeShade="FF"/>
        </w:rPr>
        <w:t>transmit</w:t>
      </w:r>
      <w:r w:rsidRPr="352552D9" w:rsidR="006A2668">
        <w:rPr>
          <w:rFonts w:cs="Calibri"/>
          <w:color w:val="000000" w:themeColor="text1" w:themeTint="FF" w:themeShade="FF"/>
        </w:rPr>
        <w:t xml:space="preserve"> light-touch sensation.</w:t>
      </w:r>
    </w:p>
    <w:p w:rsidRPr="001D1470" w:rsidR="006A2668" w:rsidP="002222F8" w:rsidRDefault="006A2668" w14:paraId="25E73908"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midstance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w:t>
      </w:r>
      <w:r w:rsidRPr="352552D9" w:rsidR="006A2668">
        <w:rPr>
          <w:rFonts w:cs="Calibri"/>
          <w:color w:val="000000" w:themeColor="text1" w:themeTint="FF" w:themeShade="FF"/>
        </w:rPr>
        <w:t>portion</w:t>
      </w:r>
      <w:r w:rsidRPr="352552D9" w:rsidR="006A2668">
        <w:rPr>
          <w:rFonts w:cs="Calibri"/>
          <w:color w:val="000000" w:themeColor="text1" w:themeTint="FF" w:themeShade="FF"/>
        </w:rPr>
        <w:t xml:space="preserve"> of the stance phase of the gait cycle in which the foot is directly under the body’s weight and the entire foot is in contact with the floor. Also known as </w:t>
      </w:r>
      <w:r w:rsidRPr="352552D9" w:rsidR="006A2668">
        <w:rPr>
          <w:rFonts w:cs="Calibri"/>
          <w:i w:val="1"/>
          <w:iCs w:val="1"/>
          <w:color w:val="000000" w:themeColor="text1" w:themeTint="FF" w:themeShade="FF"/>
        </w:rPr>
        <w:t>single-leg support.</w:t>
      </w:r>
    </w:p>
    <w:p w:rsidRPr="001D1470" w:rsidR="006A2668" w:rsidP="002222F8" w:rsidRDefault="006A2668" w14:paraId="3283AFD7"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midswing</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w:t>
      </w:r>
      <w:r w:rsidRPr="352552D9" w:rsidR="006A2668">
        <w:rPr>
          <w:rFonts w:cs="Calibri"/>
          <w:color w:val="000000" w:themeColor="text1" w:themeTint="FF" w:themeShade="FF"/>
        </w:rPr>
        <w:t>portion</w:t>
      </w:r>
      <w:r w:rsidRPr="352552D9" w:rsidR="006A2668">
        <w:rPr>
          <w:rFonts w:cs="Calibri"/>
          <w:color w:val="000000" w:themeColor="text1" w:themeTint="FF" w:themeShade="FF"/>
        </w:rPr>
        <w:t xml:space="preserve"> of the swing phase of the gait cycle in which the non-weight-bearing limb is in the middle of the swing phase</w:t>
      </w:r>
      <w:r w:rsidRPr="352552D9" w:rsidR="006A2668">
        <w:rPr>
          <w:rFonts w:cs="Calibri"/>
          <w:i w:val="1"/>
          <w:iCs w:val="1"/>
          <w:color w:val="000000" w:themeColor="text1" w:themeTint="FF" w:themeShade="FF"/>
        </w:rPr>
        <w:t>.</w:t>
      </w:r>
    </w:p>
    <w:p w:rsidRPr="001D1470" w:rsidR="000406AE" w:rsidP="002222F8" w:rsidRDefault="000406AE" w14:paraId="0E8AD852" w14:textId="77777777">
      <w:pPr>
        <w:rPr>
          <w:rFonts w:cs="Calibri"/>
          <w:b w:val="1"/>
          <w:bCs w:val="1"/>
          <w:color w:val="000000"/>
          <w:rPrChange w:author="" w16du:dateUtc="2026-05-22T10:30:00Z" w:id="683780535">
            <w:rPr>
              <w:rFonts w:cs="Times New Roman"/>
              <w:b/>
              <w:bCs/>
              <w:color w:val="000000"/>
              <w:lang w:val="en-IN"/>
            </w:rPr>
          </w:rPrChange>
        </w:rPr>
      </w:pPr>
      <w:r w:rsidRPr="352552D9" w:rsidR="000406AE">
        <w:rPr>
          <w:rFonts w:cs="Calibri"/>
          <w:b w:val="1"/>
          <w:bCs w:val="1"/>
          <w:color w:val="000000" w:themeColor="text1" w:themeTint="FF" w:themeShade="FF"/>
        </w:rPr>
        <w:t>myasthenia gravis—</w:t>
      </w:r>
      <w:r w:rsidRPr="352552D9" w:rsidR="000406AE">
        <w:rPr>
          <w:rFonts w:cs="Calibri"/>
          <w:color w:val="000000" w:themeColor="text1" w:themeTint="FF" w:themeShade="FF"/>
        </w:rPr>
        <w:t>Rare, chronic autoimmune disease marked by muscular weakness without atrophy.</w:t>
      </w:r>
    </w:p>
    <w:p w:rsidRPr="001D1470" w:rsidR="004F2DEF" w:rsidP="002222F8" w:rsidRDefault="004F2DEF" w14:paraId="27E86826" w14:textId="3DB30028">
      <w:pPr>
        <w:rPr>
          <w:rFonts w:cs="Calibri"/>
          <w:rPrChange w:author="" w16du:dateUtc="2026-05-22T10:30:00Z" w:id="742340583">
            <w:rPr>
              <w:lang w:val="en-IN"/>
            </w:rPr>
          </w:rPrChange>
        </w:rPr>
      </w:pPr>
      <w:r w:rsidRPr="352552D9" w:rsidR="004F2DEF">
        <w:rPr>
          <w:rFonts w:cs="Calibri"/>
          <w:b w:val="1"/>
          <w:bCs w:val="1"/>
        </w:rPr>
        <w:t>myositis ossificans—</w:t>
      </w:r>
      <w:r w:rsidRPr="352552D9" w:rsidR="004F2DEF">
        <w:rPr>
          <w:rFonts w:cs="Calibri"/>
        </w:rPr>
        <w:t>The formation of bone within a muscle that has suffered a contusion.</w:t>
      </w:r>
    </w:p>
    <w:p w:rsidRPr="001D1470" w:rsidR="3F9973FB" w:rsidP="352552D9" w:rsidRDefault="3F9973FB" w14:paraId="7D51A47B" w14:textId="7AFA5ADE">
      <w:pPr>
        <w:rPr>
          <w:rFonts w:cs="Calibri"/>
        </w:rPr>
      </w:pPr>
      <w:r w:rsidRPr="352552D9" w:rsidR="3F9973FB">
        <w:rPr>
          <w:rFonts w:eastAsia="Aptos" w:cs="Calibri"/>
          <w:b w:val="1"/>
          <w:bCs w:val="1"/>
        </w:rPr>
        <w:t>negligence</w:t>
      </w:r>
      <w:r w:rsidRPr="352552D9" w:rsidR="3F9973FB">
        <w:rPr>
          <w:rFonts w:cs="Calibri"/>
          <w:b w:val="1"/>
          <w:bCs w:val="1"/>
          <w:color w:val="000000" w:themeColor="text1" w:themeTint="FF" w:themeShade="FF"/>
        </w:rPr>
        <w:t>—</w:t>
      </w:r>
      <w:r w:rsidRPr="352552D9" w:rsidR="3F9973FB">
        <w:rPr>
          <w:rFonts w:eastAsia="Aptos" w:cs="Calibri"/>
        </w:rPr>
        <w:t>Failure to act according to the standard of care, resulting in harm.</w:t>
      </w:r>
    </w:p>
    <w:p w:rsidRPr="001D1470" w:rsidR="3F9973FB" w:rsidP="352552D9" w:rsidRDefault="3F9973FB" w14:paraId="01702FEF" w14:textId="3FEA3945">
      <w:pPr>
        <w:rPr>
          <w:rFonts w:cs="Calibri"/>
        </w:rPr>
      </w:pPr>
      <w:r w:rsidRPr="352552D9" w:rsidR="3F9973FB">
        <w:rPr>
          <w:rFonts w:eastAsia="Aptos" w:cs="Calibri"/>
          <w:b w:val="1"/>
          <w:bCs w:val="1"/>
        </w:rPr>
        <w:t>neuromuscular control</w:t>
      </w:r>
      <w:r w:rsidRPr="352552D9" w:rsidR="3F9973FB">
        <w:rPr>
          <w:rFonts w:cs="Calibri"/>
          <w:b w:val="1"/>
          <w:bCs w:val="1"/>
          <w:color w:val="000000" w:themeColor="text1" w:themeTint="FF" w:themeShade="FF"/>
        </w:rPr>
        <w:t>—</w:t>
      </w:r>
      <w:r w:rsidRPr="352552D9" w:rsidR="3F9973FB">
        <w:rPr>
          <w:rFonts w:eastAsia="Aptos" w:cs="Calibri"/>
        </w:rPr>
        <w:t>The ability to produce controlled movement through coordinated muscle activation.</w:t>
      </w:r>
    </w:p>
    <w:p w:rsidRPr="001D1470" w:rsidR="006A2668" w:rsidP="002222F8" w:rsidRDefault="006A2668" w14:paraId="3B2ECD44"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norepinephrine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hormone that acts as a powerful vasoconstrictor at the immediate onset of injury. It may last from a few seconds to a few minutes.</w:t>
      </w:r>
    </w:p>
    <w:p w:rsidRPr="001D1470" w:rsidR="006A2668" w:rsidP="002222F8" w:rsidRDefault="006A2668" w14:paraId="4B185D2B"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nystagmus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reflexive attempt to keep the eyes steady during body motion.</w:t>
      </w:r>
    </w:p>
    <w:p w:rsidRPr="001D1470" w:rsidR="006A2668" w:rsidP="002222F8" w:rsidRDefault="006A2668" w14:paraId="366CECE7"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Osgood-Schlatter disease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An inflammation or avulsion of the tibial apophysis, occurring in active, prepubescent children.</w:t>
      </w:r>
    </w:p>
    <w:p w:rsidRPr="001D1470" w:rsidR="006A2668" w:rsidP="002222F8" w:rsidRDefault="006A2668" w14:paraId="0BC931F6"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osteitis pubis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An inflammatory condition of shear </w:t>
      </w:r>
      <w:r w:rsidRPr="352552D9" w:rsidR="006A2668">
        <w:rPr>
          <w:rFonts w:cs="Calibri"/>
          <w:color w:val="000000" w:themeColor="text1" w:themeTint="FF" w:themeShade="FF"/>
        </w:rPr>
        <w:t>stresses</w:t>
      </w:r>
      <w:r w:rsidRPr="352552D9" w:rsidR="006A2668">
        <w:rPr>
          <w:rFonts w:cs="Calibri"/>
          <w:color w:val="000000" w:themeColor="text1" w:themeTint="FF" w:themeShade="FF"/>
        </w:rPr>
        <w:t xml:space="preserve"> caused by either repeated trauma or strain on the symphysis pubis joint.</w:t>
      </w:r>
    </w:p>
    <w:p w:rsidRPr="001D1470" w:rsidR="006A2668" w:rsidP="002222F8" w:rsidRDefault="006A2668" w14:paraId="408E6E41"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osteoarthritis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 condition caused by wearing and thinning of articular cartilage in a joint, eventually producing degeneration of the joint’s articular surface. Also known as </w:t>
      </w:r>
      <w:r w:rsidRPr="352552D9" w:rsidR="006A2668">
        <w:rPr>
          <w:rFonts w:cs="Calibri"/>
          <w:i w:val="1"/>
          <w:iCs w:val="1"/>
          <w:color w:val="000000" w:themeColor="text1" w:themeTint="FF" w:themeShade="FF"/>
        </w:rPr>
        <w:t>degenerative joint disease (DJD).</w:t>
      </w:r>
    </w:p>
    <w:p w:rsidRPr="001D1470" w:rsidR="006A2668" w:rsidP="002222F8" w:rsidRDefault="006A2668" w14:paraId="33287CD2"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osteoblasts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Osteogenic cells from periosteum. They lay down the callus of fractured bone and convert later to chondrocytes.</w:t>
      </w:r>
    </w:p>
    <w:p w:rsidRPr="001D1470" w:rsidR="006A2668" w:rsidP="002222F8" w:rsidRDefault="006A2668" w14:paraId="33494986"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osteochondritis dissecans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Avascular necrosis of a </w:t>
      </w:r>
      <w:r w:rsidRPr="352552D9" w:rsidR="006A2668">
        <w:rPr>
          <w:rFonts w:cs="Calibri"/>
          <w:color w:val="000000" w:themeColor="text1" w:themeTint="FF" w:themeShade="FF"/>
        </w:rPr>
        <w:t>joint’s</w:t>
      </w:r>
      <w:r w:rsidRPr="352552D9" w:rsidR="006A2668">
        <w:rPr>
          <w:rFonts w:cs="Calibri"/>
          <w:color w:val="000000" w:themeColor="text1" w:themeTint="FF" w:themeShade="FF"/>
        </w:rPr>
        <w:t xml:space="preserve"> articular surface.</w:t>
      </w:r>
    </w:p>
    <w:p w:rsidRPr="001D1470" w:rsidR="006A2668" w:rsidP="002222F8" w:rsidRDefault="006A2668" w14:paraId="1D966D3A"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osteoclasts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Large multinuclear cells. Resorb dead, necrotic bone tissue.</w:t>
      </w:r>
    </w:p>
    <w:p w:rsidRPr="001D1470" w:rsidR="006A2668" w:rsidP="002222F8" w:rsidRDefault="006A2668" w14:paraId="4EFC7649"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osteopenia</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mild to moderate bone density loss that places the person at risk for developing osteoporosis.</w:t>
      </w:r>
    </w:p>
    <w:p w:rsidRPr="001D1470" w:rsidR="006A2668" w:rsidP="002222F8" w:rsidRDefault="006A2668" w14:paraId="40E33C0D"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osteoporosis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marked decrease in bone density causing bone porosity and brittleness with increased risk of fracture.</w:t>
      </w:r>
    </w:p>
    <w:p w:rsidRPr="001D1470" w:rsidR="006A2668" w:rsidP="002222F8" w:rsidRDefault="006A2668" w14:paraId="6404F190"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Pacinian corpuscles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Afferent nerve endings that lie throughout the joint capsule and periarticular structures. They are rapidly adapting receptors thought to be compression sensitive, especially during high-velocity changes when the joint accelerates or decelerates as it moves into its limits of motion.</w:t>
      </w:r>
    </w:p>
    <w:p w:rsidRPr="001D1470" w:rsidR="006A2668" w:rsidP="002222F8" w:rsidRDefault="006A2668" w14:paraId="678C95DE"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 xml:space="preserve">patella </w:t>
      </w:r>
      <w:r w:rsidRPr="352552D9" w:rsidR="006A2668">
        <w:rPr>
          <w:rFonts w:cs="Calibri"/>
          <w:b w:val="1"/>
          <w:bCs w:val="1"/>
          <w:color w:val="000000" w:themeColor="text1" w:themeTint="FF" w:themeShade="FF"/>
        </w:rPr>
        <w:t>alta</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Position of the patella higher than normal in the patellofemoral groove.</w:t>
      </w:r>
    </w:p>
    <w:p w:rsidRPr="001D1470" w:rsidR="006A2668" w:rsidP="002222F8" w:rsidRDefault="006A2668" w14:paraId="175E4124"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patella baja</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Position of the patella lower than normal in the patellofemoral groove.</w:t>
      </w:r>
    </w:p>
    <w:p w:rsidRPr="001D1470" w:rsidR="004F2DEF" w:rsidP="002222F8" w:rsidRDefault="004F2DEF" w14:paraId="4AB7A951" w14:textId="77777777">
      <w:pPr>
        <w:rPr>
          <w:rFonts w:cs="Calibri"/>
          <w:rPrChange w:author="" w16du:dateUtc="2026-05-22T10:30:00Z" w:id="1268736218">
            <w:rPr>
              <w:lang w:val="en-IN"/>
            </w:rPr>
          </w:rPrChange>
        </w:rPr>
      </w:pPr>
      <w:r w:rsidRPr="352552D9" w:rsidR="004F2DEF">
        <w:rPr>
          <w:rFonts w:cs="Calibri"/>
          <w:b w:val="1"/>
          <w:bCs w:val="1"/>
        </w:rPr>
        <w:t xml:space="preserve">pes </w:t>
      </w:r>
      <w:r w:rsidRPr="352552D9" w:rsidR="004F2DEF">
        <w:rPr>
          <w:rFonts w:cs="Calibri"/>
          <w:b w:val="1"/>
          <w:bCs w:val="1"/>
        </w:rPr>
        <w:t>cavus</w:t>
      </w:r>
      <w:r w:rsidRPr="352552D9" w:rsidR="004F2DEF">
        <w:rPr>
          <w:rFonts w:cs="Calibri"/>
          <w:b w:val="1"/>
          <w:bCs w:val="1"/>
        </w:rPr>
        <w:t>—</w:t>
      </w:r>
      <w:r w:rsidRPr="352552D9" w:rsidR="004F2DEF">
        <w:rPr>
          <w:rFonts w:cs="Calibri"/>
        </w:rPr>
        <w:t>A foot with a high longitudinal arch.</w:t>
      </w:r>
    </w:p>
    <w:p w:rsidRPr="001D1470" w:rsidR="004F2DEF" w:rsidP="002222F8" w:rsidRDefault="004F2DEF" w14:paraId="02E767D0" w14:textId="77777777">
      <w:pPr>
        <w:rPr>
          <w:rFonts w:cs="Calibri"/>
          <w:rPrChange w:author="" w16du:dateUtc="2026-05-22T10:30:00Z" w:id="1832624950">
            <w:rPr>
              <w:lang w:val="en-IN"/>
            </w:rPr>
          </w:rPrChange>
        </w:rPr>
      </w:pPr>
      <w:r w:rsidRPr="352552D9" w:rsidR="004F2DEF">
        <w:rPr>
          <w:rFonts w:cs="Calibri"/>
          <w:b w:val="1"/>
          <w:bCs w:val="1"/>
        </w:rPr>
        <w:t>pes planus—</w:t>
      </w:r>
      <w:r w:rsidRPr="352552D9" w:rsidR="004F2DEF">
        <w:rPr>
          <w:rFonts w:cs="Calibri"/>
        </w:rPr>
        <w:t>A foot with a flat longitudinal arch.</w:t>
      </w:r>
    </w:p>
    <w:p w:rsidRPr="001D1470" w:rsidR="004F2DEF" w:rsidP="002222F8" w:rsidRDefault="004F2DEF" w14:paraId="028652CF" w14:textId="77777777">
      <w:pPr>
        <w:rPr>
          <w:rFonts w:cs="Calibri"/>
          <w:rPrChange w:author="" w16du:dateUtc="2026-05-22T10:30:00Z" w:id="228762107">
            <w:rPr>
              <w:lang w:val="en-IN"/>
            </w:rPr>
          </w:rPrChange>
        </w:rPr>
      </w:pPr>
      <w:r w:rsidRPr="352552D9" w:rsidR="004F2DEF">
        <w:rPr>
          <w:rFonts w:cs="Calibri"/>
          <w:b w:val="1"/>
          <w:bCs w:val="1"/>
        </w:rPr>
        <w:t>plantar fasciitis—</w:t>
      </w:r>
      <w:r w:rsidRPr="352552D9" w:rsidR="004F2DEF">
        <w:rPr>
          <w:rFonts w:cs="Calibri"/>
        </w:rPr>
        <w:t>Inflammation of the plantar fascia at its attachment to the calcaneus.</w:t>
      </w:r>
    </w:p>
    <w:p w:rsidRPr="001D1470" w:rsidR="006A2668" w:rsidP="002222F8" w:rsidRDefault="22C5A6E9" w14:paraId="78744B88" w14:textId="77777777">
      <w:pPr>
        <w:autoSpaceDE w:val="0"/>
        <w:autoSpaceDN w:val="0"/>
        <w:adjustRightInd w:val="0"/>
        <w:rPr>
          <w:rFonts w:cs="Calibri"/>
          <w:color w:val="000000"/>
        </w:rPr>
      </w:pPr>
      <w:r w:rsidRPr="352552D9" w:rsidR="22C5A6E9">
        <w:rPr>
          <w:rFonts w:cs="Calibri"/>
          <w:b w:val="1"/>
          <w:bCs w:val="1"/>
          <w:color w:val="000000" w:themeColor="text1" w:themeTint="FF" w:themeShade="FF"/>
        </w:rPr>
        <w:t>primary impingement</w:t>
      </w:r>
      <w:r w:rsidRPr="352552D9" w:rsidR="22C5A6E9">
        <w:rPr>
          <w:rFonts w:cs="Calibri"/>
          <w:b w:val="1"/>
          <w:bCs w:val="1"/>
          <w:color w:val="000000" w:themeColor="text1" w:themeTint="FF" w:themeShade="FF"/>
        </w:rPr>
        <w:t>—</w:t>
      </w:r>
      <w:r w:rsidRPr="352552D9" w:rsidR="22C5A6E9">
        <w:rPr>
          <w:rFonts w:cs="Calibri"/>
          <w:color w:val="000000" w:themeColor="text1" w:themeTint="FF" w:themeShade="FF"/>
        </w:rPr>
        <w:t>Subacromial impingement in the shoulder that occurs because of a mechanical narrowing of the subacromial space; tendinous, bursal, or bony structures within the space reduce the available area in the space.</w:t>
      </w:r>
    </w:p>
    <w:p w:rsidRPr="001D1470" w:rsidR="18DB2AD7" w:rsidP="352552D9" w:rsidRDefault="18DB2AD7" w14:paraId="4FC2D5F0" w14:textId="46E395B6">
      <w:pPr>
        <w:rPr>
          <w:rFonts w:cs="Calibri"/>
        </w:rPr>
      </w:pPr>
      <w:r w:rsidRPr="352552D9" w:rsidR="18DB2AD7">
        <w:rPr>
          <w:rFonts w:eastAsia="Aptos" w:cs="Calibri"/>
          <w:b w:val="1"/>
          <w:bCs w:val="1"/>
        </w:rPr>
        <w:t>primary prevention</w:t>
      </w:r>
      <w:r w:rsidRPr="352552D9" w:rsidR="001E59BC">
        <w:rPr>
          <w:rFonts w:cs="Calibri"/>
          <w:b w:val="1"/>
          <w:bCs w:val="1"/>
          <w:color w:val="000000" w:themeColor="text1" w:themeTint="FF" w:themeShade="FF"/>
        </w:rPr>
        <w:t>—</w:t>
      </w:r>
      <w:r w:rsidRPr="352552D9" w:rsidR="18DB2AD7">
        <w:rPr>
          <w:rFonts w:eastAsia="Aptos" w:cs="Calibri"/>
        </w:rPr>
        <w:t>Strategies intended to prevent injury or illness before it occurs through risk reduction and health promotion.</w:t>
      </w:r>
    </w:p>
    <w:p w:rsidRPr="001D1470" w:rsidR="640E914B" w:rsidP="352552D9" w:rsidRDefault="640E914B" w14:paraId="5F5E426D" w14:textId="7BDC0947">
      <w:pPr>
        <w:rPr>
          <w:rFonts w:cs="Calibri"/>
        </w:rPr>
      </w:pPr>
      <w:r w:rsidRPr="352552D9" w:rsidR="640E914B">
        <w:rPr>
          <w:rFonts w:eastAsia="Aptos" w:cs="Calibri"/>
          <w:b w:val="1"/>
          <w:bCs w:val="1"/>
        </w:rPr>
        <w:t>primary survey</w:t>
      </w:r>
      <w:r w:rsidRPr="352552D9" w:rsidR="640E914B">
        <w:rPr>
          <w:rFonts w:cs="Calibri"/>
          <w:b w:val="1"/>
          <w:bCs w:val="1"/>
          <w:color w:val="000000" w:themeColor="text1" w:themeTint="FF" w:themeShade="FF"/>
        </w:rPr>
        <w:t>—</w:t>
      </w:r>
      <w:r w:rsidRPr="352552D9" w:rsidR="640E914B">
        <w:rPr>
          <w:rFonts w:eastAsia="Aptos" w:cs="Calibri"/>
        </w:rPr>
        <w:t>An immediate, systematic assessment focusing on airway, breathing, circulation, disability, and exposure.</w:t>
      </w:r>
    </w:p>
    <w:p w:rsidRPr="001D1470" w:rsidR="006A2668" w:rsidP="002222F8" w:rsidRDefault="006A2668" w14:paraId="30D440DF"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Q-angle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angle formed by a line from the anterior superior iliac spine to the middle patella and a line from the middle patella to the tibial tubercle.</w:t>
      </w:r>
    </w:p>
    <w:p w:rsidRPr="001D1470" w:rsidR="006A2668" w:rsidP="002222F8" w:rsidRDefault="006A2668" w14:paraId="088CCB33"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rearfoot valgus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An abnormal condition in which the calcaneus is everted </w:t>
      </w:r>
      <w:r w:rsidRPr="352552D9" w:rsidR="006A2668">
        <w:rPr>
          <w:rFonts w:cs="Calibri"/>
          <w:color w:val="000000" w:themeColor="text1" w:themeTint="FF" w:themeShade="FF"/>
        </w:rPr>
        <w:t>relative</w:t>
      </w:r>
      <w:r w:rsidRPr="352552D9" w:rsidR="006A2668">
        <w:rPr>
          <w:rFonts w:cs="Calibri"/>
          <w:color w:val="000000" w:themeColor="text1" w:themeTint="FF" w:themeShade="FF"/>
        </w:rPr>
        <w:t xml:space="preserve"> to the tibia.</w:t>
      </w:r>
    </w:p>
    <w:p w:rsidRPr="001D1470" w:rsidR="006A2668" w:rsidP="002222F8" w:rsidRDefault="006A2668" w14:paraId="1C5C1FB3"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rearfoot varus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An abnormal condition in which the calcaneus is inverted </w:t>
      </w:r>
      <w:r w:rsidRPr="352552D9" w:rsidR="006A2668">
        <w:rPr>
          <w:rFonts w:cs="Calibri"/>
          <w:color w:val="000000" w:themeColor="text1" w:themeTint="FF" w:themeShade="FF"/>
        </w:rPr>
        <w:t>relative</w:t>
      </w:r>
      <w:r w:rsidRPr="352552D9" w:rsidR="006A2668">
        <w:rPr>
          <w:rFonts w:cs="Calibri"/>
          <w:color w:val="000000" w:themeColor="text1" w:themeTint="FF" w:themeShade="FF"/>
        </w:rPr>
        <w:t xml:space="preserve"> to the posterior bisection of the lower leg.</w:t>
      </w:r>
    </w:p>
    <w:p w:rsidRPr="001D1470" w:rsidR="006A2668" w:rsidP="002222F8" w:rsidRDefault="006A2668" w14:paraId="4E461451" w14:textId="40F2627D">
      <w:pPr>
        <w:autoSpaceDE w:val="0"/>
        <w:autoSpaceDN w:val="0"/>
        <w:adjustRightInd w:val="0"/>
        <w:rPr>
          <w:rFonts w:cs="Calibri"/>
          <w:color w:val="000000"/>
        </w:rPr>
      </w:pPr>
      <w:r w:rsidRPr="352552D9" w:rsidR="006A2668">
        <w:rPr>
          <w:rFonts w:cs="Calibri"/>
          <w:b w:val="1"/>
          <w:bCs w:val="1"/>
          <w:color w:val="000000" w:themeColor="text1" w:themeTint="FF" w:themeShade="FF"/>
        </w:rPr>
        <w:t>refractory period</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time </w:t>
      </w:r>
      <w:r w:rsidRPr="352552D9" w:rsidR="006A2668">
        <w:rPr>
          <w:rFonts w:cs="Calibri"/>
          <w:color w:val="000000" w:themeColor="text1" w:themeTint="FF" w:themeShade="FF"/>
        </w:rPr>
        <w:t>immediately</w:t>
      </w:r>
      <w:r w:rsidRPr="352552D9" w:rsidR="006A2668">
        <w:rPr>
          <w:rFonts w:cs="Calibri"/>
          <w:color w:val="000000" w:themeColor="text1" w:themeTint="FF" w:themeShade="FF"/>
        </w:rPr>
        <w:t xml:space="preserve"> following a stimulation</w:t>
      </w:r>
      <w:r w:rsidRPr="352552D9" w:rsidR="006A2668">
        <w:rPr>
          <w:rFonts w:cs="Calibri"/>
          <w:color w:val="000000" w:themeColor="text1" w:themeTint="FF" w:themeShade="FF"/>
        </w:rPr>
        <w:t xml:space="preserve"> when the muscle fiber is unable to respond to </w:t>
      </w:r>
      <w:r w:rsidRPr="352552D9" w:rsidR="006A2668">
        <w:rPr>
          <w:rFonts w:cs="Calibri"/>
          <w:color w:val="000000" w:themeColor="text1" w:themeTint="FF" w:themeShade="FF"/>
        </w:rPr>
        <w:t>additional</w:t>
      </w:r>
      <w:r w:rsidRPr="352552D9" w:rsidR="006A2668">
        <w:rPr>
          <w:rFonts w:cs="Calibri"/>
          <w:color w:val="000000" w:themeColor="text1" w:themeTint="FF" w:themeShade="FF"/>
        </w:rPr>
        <w:t xml:space="preserve"> stimuli. It is divided into an absolute refractory period and a relative refractory period.</w:t>
      </w:r>
    </w:p>
    <w:p w:rsidRPr="001D1470" w:rsidR="000406AE" w:rsidP="002222F8" w:rsidRDefault="000406AE" w14:paraId="1941BD29" w14:textId="17BA3A0F">
      <w:pPr>
        <w:autoSpaceDE w:val="0"/>
        <w:autoSpaceDN w:val="0"/>
        <w:adjustRightInd w:val="0"/>
        <w:rPr>
          <w:rFonts w:cs="Calibri"/>
          <w:color w:val="000000"/>
          <w:rPrChange w:author="" w16du:dateUtc="2026-05-22T10:30:00Z" w:id="1605677734">
            <w:rPr>
              <w:rFonts w:cs="Times New Roman"/>
              <w:color w:val="000000"/>
              <w:lang w:val="en-IN"/>
            </w:rPr>
          </w:rPrChange>
        </w:rPr>
      </w:pPr>
      <w:r w:rsidRPr="352552D9" w:rsidR="000406AE">
        <w:rPr>
          <w:rFonts w:cs="Calibri"/>
          <w:b w:val="1"/>
          <w:bCs w:val="1"/>
          <w:color w:val="000000" w:themeColor="text1" w:themeTint="FF" w:themeShade="FF"/>
        </w:rPr>
        <w:t>relative energy deficiency in sport (RED-S)—</w:t>
      </w:r>
      <w:r w:rsidRPr="352552D9" w:rsidR="000406AE">
        <w:rPr>
          <w:rFonts w:cs="Calibri"/>
          <w:color w:val="000000" w:themeColor="text1" w:themeTint="FF" w:themeShade="FF"/>
        </w:rPr>
        <w:t>Impaired physiological functioning caused by relative energy deficiency; includes, but is not limited to, impairments of metabolic rate, menstrual function, bone health, immunity, protein synthesis, and cardiovascular health.</w:t>
      </w:r>
    </w:p>
    <w:p w:rsidRPr="001D1470" w:rsidR="006A2668" w:rsidP="002222F8" w:rsidRDefault="006A2668" w14:paraId="59683933" w14:textId="44E1D393">
      <w:pPr>
        <w:autoSpaceDE w:val="0"/>
        <w:autoSpaceDN w:val="0"/>
        <w:adjustRightInd w:val="0"/>
        <w:rPr>
          <w:rFonts w:cs="Calibri"/>
          <w:color w:val="000000"/>
        </w:rPr>
      </w:pPr>
      <w:r w:rsidRPr="352552D9" w:rsidR="006A2668">
        <w:rPr>
          <w:rFonts w:cs="Calibri"/>
          <w:b w:val="1"/>
          <w:bCs w:val="1"/>
          <w:color w:val="000000" w:themeColor="text1" w:themeTint="FF" w:themeShade="FF"/>
        </w:rPr>
        <w:t>Romberg test</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test for balance in which a patient stands with feet together</w:t>
      </w:r>
      <w:r w:rsidRPr="352552D9" w:rsidR="00527AD3">
        <w:rPr>
          <w:rFonts w:cs="Calibri"/>
          <w:color w:val="000000" w:themeColor="text1" w:themeTint="FF" w:themeShade="FF"/>
        </w:rPr>
        <w:t>,</w:t>
      </w:r>
      <w:r w:rsidRPr="352552D9" w:rsidR="006A2668">
        <w:rPr>
          <w:rFonts w:cs="Calibri"/>
          <w:color w:val="000000" w:themeColor="text1" w:themeTint="FF" w:themeShade="FF"/>
        </w:rPr>
        <w:t xml:space="preserve"> and eyes closed. </w:t>
      </w:r>
      <w:r w:rsidRPr="352552D9" w:rsidR="006A2668">
        <w:rPr>
          <w:rFonts w:cs="Calibri"/>
          <w:color w:val="000000" w:themeColor="text1" w:themeTint="FF" w:themeShade="FF"/>
        </w:rPr>
        <w:t>Increased</w:t>
      </w:r>
      <w:r w:rsidRPr="352552D9" w:rsidR="006A2668">
        <w:rPr>
          <w:rFonts w:cs="Calibri"/>
          <w:color w:val="000000" w:themeColor="text1" w:themeTint="FF" w:themeShade="FF"/>
        </w:rPr>
        <w:t xml:space="preserve"> postural sway compared to when eyes are open is a positive sign.</w:t>
      </w:r>
    </w:p>
    <w:p w:rsidRPr="001D1470" w:rsidR="006A2668" w:rsidP="002222F8" w:rsidRDefault="006A2668" w14:paraId="0E67522A" w14:textId="1F5F16E4">
      <w:pPr>
        <w:autoSpaceDE w:val="0"/>
        <w:autoSpaceDN w:val="0"/>
        <w:adjustRightInd w:val="0"/>
        <w:rPr>
          <w:rFonts w:cs="Calibri"/>
          <w:color w:val="000000"/>
        </w:rPr>
      </w:pPr>
      <w:r w:rsidRPr="352552D9" w:rsidR="006A2668">
        <w:rPr>
          <w:rFonts w:cs="Calibri"/>
          <w:b w:val="1"/>
          <w:bCs w:val="1"/>
          <w:color w:val="000000" w:themeColor="text1" w:themeTint="FF" w:themeShade="FF"/>
        </w:rPr>
        <w:t>Ruffini nerve endings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These afferent receptors are in the joint capsule on the flexion side of the joint. They </w:t>
      </w:r>
      <w:r w:rsidRPr="352552D9" w:rsidR="006A2668">
        <w:rPr>
          <w:rFonts w:cs="Calibri"/>
          <w:color w:val="000000" w:themeColor="text1" w:themeTint="FF" w:themeShade="FF"/>
        </w:rPr>
        <w:t>slowly adapt</w:t>
      </w:r>
      <w:r w:rsidRPr="352552D9" w:rsidR="006A2668">
        <w:rPr>
          <w:rFonts w:cs="Calibri"/>
          <w:color w:val="000000" w:themeColor="text1" w:themeTint="FF" w:themeShade="FF"/>
        </w:rPr>
        <w:t xml:space="preserve"> and respond more to loads on the connective tissue in which they are </w:t>
      </w:r>
      <w:r w:rsidRPr="352552D9" w:rsidR="006A2668">
        <w:rPr>
          <w:rFonts w:cs="Calibri"/>
          <w:color w:val="000000" w:themeColor="text1" w:themeTint="FF" w:themeShade="FF"/>
        </w:rPr>
        <w:t>contained</w:t>
      </w:r>
      <w:r w:rsidRPr="352552D9" w:rsidR="006A2668">
        <w:rPr>
          <w:rFonts w:cs="Calibri"/>
          <w:color w:val="000000" w:themeColor="text1" w:themeTint="FF" w:themeShade="FF"/>
        </w:rPr>
        <w:t xml:space="preserve"> than </w:t>
      </w:r>
      <w:r w:rsidRPr="352552D9" w:rsidR="006A2668">
        <w:rPr>
          <w:rFonts w:cs="Calibri"/>
          <w:color w:val="000000" w:themeColor="text1" w:themeTint="FF" w:themeShade="FF"/>
        </w:rPr>
        <w:t xml:space="preserve">to </w:t>
      </w:r>
      <w:r w:rsidRPr="352552D9" w:rsidR="00527AD3">
        <w:rPr>
          <w:rFonts w:cs="Calibri"/>
          <w:color w:val="000000" w:themeColor="text1" w:themeTint="FF" w:themeShade="FF"/>
        </w:rPr>
        <w:t xml:space="preserve">the </w:t>
      </w:r>
      <w:r w:rsidRPr="352552D9" w:rsidR="006A2668">
        <w:rPr>
          <w:rFonts w:cs="Calibri"/>
          <w:color w:val="000000" w:themeColor="text1" w:themeTint="FF" w:themeShade="FF"/>
        </w:rPr>
        <w:t>displacement of that connective tissue. These receptors are stimulated by extreme joint motion when the capsule is stressed in extension with rotation.</w:t>
      </w:r>
    </w:p>
    <w:p w:rsidRPr="001D1470" w:rsidR="000406AE" w:rsidP="002222F8" w:rsidRDefault="000406AE" w14:paraId="3B0CC52A" w14:textId="037C4DCB">
      <w:pPr>
        <w:autoSpaceDE w:val="0"/>
        <w:autoSpaceDN w:val="0"/>
        <w:adjustRightInd w:val="0"/>
        <w:rPr>
          <w:rFonts w:cs="Calibri"/>
          <w:color w:val="000000"/>
          <w:rPrChange w:author="" w16du:dateUtc="2026-05-22T10:30:00Z" w:id="850907948">
            <w:rPr>
              <w:rFonts w:cs="Times New Roman"/>
              <w:color w:val="000000"/>
              <w:lang w:val="en-IN"/>
            </w:rPr>
          </w:rPrChange>
        </w:rPr>
      </w:pPr>
      <w:r w:rsidRPr="352552D9" w:rsidR="000406AE">
        <w:rPr>
          <w:rFonts w:cs="Calibri"/>
          <w:b w:val="1"/>
          <w:bCs w:val="1"/>
          <w:color w:val="000000" w:themeColor="text1" w:themeTint="FF" w:themeShade="FF"/>
        </w:rPr>
        <w:t>Russel’s sign—</w:t>
      </w:r>
      <w:r w:rsidRPr="352552D9" w:rsidR="000406AE">
        <w:rPr>
          <w:rFonts w:cs="Calibri"/>
          <w:color w:val="000000" w:themeColor="text1" w:themeTint="FF" w:themeShade="FF"/>
        </w:rPr>
        <w:t xml:space="preserve">Calluses on the back of </w:t>
      </w:r>
      <w:r w:rsidRPr="352552D9" w:rsidR="00527AD3">
        <w:rPr>
          <w:rFonts w:cs="Calibri"/>
          <w:color w:val="000000" w:themeColor="text1" w:themeTint="FF" w:themeShade="FF"/>
        </w:rPr>
        <w:t xml:space="preserve">the </w:t>
      </w:r>
      <w:r w:rsidRPr="352552D9" w:rsidR="000406AE">
        <w:rPr>
          <w:rFonts w:cs="Calibri"/>
          <w:color w:val="000000" w:themeColor="text1" w:themeTint="FF" w:themeShade="FF"/>
        </w:rPr>
        <w:t>hand or knuckles from self-induced vomiting.</w:t>
      </w:r>
    </w:p>
    <w:p w:rsidRPr="001D1470" w:rsidR="000406AE" w:rsidP="002222F8" w:rsidRDefault="000406AE" w14:paraId="73F4B0B3" w14:textId="77777777">
      <w:pPr>
        <w:autoSpaceDE w:val="0"/>
        <w:autoSpaceDN w:val="0"/>
        <w:adjustRightInd w:val="0"/>
        <w:rPr>
          <w:rFonts w:cs="Calibri"/>
          <w:color w:val="000000"/>
          <w:rPrChange w:author="" w16du:dateUtc="2026-05-22T10:30:00Z" w:id="288029815">
            <w:rPr>
              <w:rFonts w:cs="Times New Roman"/>
              <w:color w:val="000000"/>
              <w:lang w:val="en-IN"/>
            </w:rPr>
          </w:rPrChange>
        </w:rPr>
      </w:pPr>
      <w:r w:rsidRPr="352552D9" w:rsidR="000406AE">
        <w:rPr>
          <w:rFonts w:cs="Calibri"/>
          <w:b w:val="1"/>
          <w:bCs w:val="1"/>
          <w:color w:val="000000" w:themeColor="text1" w:themeTint="FF" w:themeShade="FF"/>
        </w:rPr>
        <w:t>Salter-Harris fracture—</w:t>
      </w:r>
      <w:r w:rsidRPr="352552D9" w:rsidR="000406AE">
        <w:rPr>
          <w:rFonts w:cs="Calibri"/>
          <w:color w:val="000000" w:themeColor="text1" w:themeTint="FF" w:themeShade="FF"/>
        </w:rPr>
        <w:t>Fracture involving the epiphyseal plate.</w:t>
      </w:r>
    </w:p>
    <w:p w:rsidRPr="001D1470" w:rsidR="0417BE6D" w:rsidP="352552D9" w:rsidRDefault="0417BE6D" w14:paraId="28BF0054" w14:textId="5A2086DC">
      <w:pPr>
        <w:rPr>
          <w:rFonts w:cs="Calibri"/>
        </w:rPr>
      </w:pPr>
      <w:r w:rsidRPr="352552D9" w:rsidR="0417BE6D">
        <w:rPr>
          <w:rFonts w:eastAsia="Aptos" w:cs="Calibri"/>
          <w:b w:val="1"/>
          <w:bCs w:val="1"/>
        </w:rPr>
        <w:t>scope of practice</w:t>
      </w:r>
      <w:r w:rsidRPr="352552D9" w:rsidR="001E59BC">
        <w:rPr>
          <w:rFonts w:eastAsia="Aptos" w:cs="Calibri"/>
          <w:b w:val="1"/>
          <w:bCs w:val="1"/>
        </w:rPr>
        <w:t>—</w:t>
      </w:r>
      <w:r w:rsidRPr="352552D9" w:rsidR="0417BE6D">
        <w:rPr>
          <w:rFonts w:eastAsia="Aptos" w:cs="Calibri"/>
        </w:rPr>
        <w:t>The activities and procedures a health</w:t>
      </w:r>
      <w:r w:rsidRPr="352552D9" w:rsidR="001E59BC">
        <w:rPr>
          <w:rFonts w:eastAsia="Aptos" w:cs="Calibri"/>
        </w:rPr>
        <w:t xml:space="preserve"> </w:t>
      </w:r>
      <w:r w:rsidRPr="352552D9" w:rsidR="0417BE6D">
        <w:rPr>
          <w:rFonts w:eastAsia="Aptos" w:cs="Calibri"/>
        </w:rPr>
        <w:t xml:space="preserve">care professional is legally </w:t>
      </w:r>
      <w:r w:rsidRPr="352552D9" w:rsidR="0417BE6D">
        <w:rPr>
          <w:rFonts w:eastAsia="Aptos" w:cs="Calibri"/>
        </w:rPr>
        <w:t>permitted</w:t>
      </w:r>
      <w:r w:rsidRPr="352552D9" w:rsidR="0417BE6D">
        <w:rPr>
          <w:rFonts w:eastAsia="Aptos" w:cs="Calibri"/>
        </w:rPr>
        <w:t xml:space="preserve"> to perform.</w:t>
      </w:r>
    </w:p>
    <w:p w:rsidRPr="001D1470" w:rsidR="0ABF0B86" w:rsidP="352552D9" w:rsidRDefault="0ABF0B86" w14:paraId="23DBA226" w14:textId="689308A1">
      <w:pPr>
        <w:rPr>
          <w:rFonts w:cs="Calibri"/>
        </w:rPr>
      </w:pPr>
      <w:r w:rsidRPr="352552D9" w:rsidR="0ABF0B86">
        <w:rPr>
          <w:rFonts w:eastAsia="Aptos" w:cs="Calibri"/>
          <w:b w:val="1"/>
          <w:bCs w:val="1"/>
        </w:rPr>
        <w:t>second impact syndrome</w:t>
      </w:r>
      <w:r w:rsidRPr="352552D9" w:rsidR="0ABF0B86">
        <w:rPr>
          <w:rFonts w:cs="Calibri"/>
          <w:b w:val="1"/>
          <w:bCs w:val="1"/>
          <w:color w:val="000000" w:themeColor="text1" w:themeTint="FF" w:themeShade="FF"/>
        </w:rPr>
        <w:t>—</w:t>
      </w:r>
      <w:r w:rsidRPr="352552D9" w:rsidR="0ABF0B86">
        <w:rPr>
          <w:rFonts w:eastAsia="Aptos" w:cs="Calibri"/>
        </w:rPr>
        <w:t xml:space="preserve">Rapid and often fatal cerebral </w:t>
      </w:r>
      <w:r w:rsidRPr="352552D9" w:rsidR="00527AD3">
        <w:rPr>
          <w:rFonts w:eastAsia="Aptos" w:cs="Calibri"/>
        </w:rPr>
        <w:t xml:space="preserve">oedema </w:t>
      </w:r>
      <w:r w:rsidRPr="352552D9" w:rsidR="0ABF0B86">
        <w:rPr>
          <w:rFonts w:eastAsia="Aptos" w:cs="Calibri"/>
        </w:rPr>
        <w:t xml:space="preserve">resulting from a second concussion before recovery from </w:t>
      </w:r>
      <w:r w:rsidRPr="352552D9" w:rsidR="0ABF0B86">
        <w:rPr>
          <w:rFonts w:eastAsia="Aptos" w:cs="Calibri"/>
        </w:rPr>
        <w:t>a previous</w:t>
      </w:r>
      <w:r w:rsidRPr="352552D9" w:rsidR="0ABF0B86">
        <w:rPr>
          <w:rFonts w:eastAsia="Aptos" w:cs="Calibri"/>
        </w:rPr>
        <w:t xml:space="preserve"> one.</w:t>
      </w:r>
    </w:p>
    <w:p w:rsidRPr="001D1470" w:rsidR="006A2668" w:rsidP="002222F8" w:rsidRDefault="006A2668" w14:paraId="7739D518"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secondary impingement</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subacromial space narrows because of a dysfunction of the shoulder, so the humeral head is not centered as it should be within the glenoid. Muscle imbalances and posture leading to these imbalances often result in this impingement.</w:t>
      </w:r>
    </w:p>
    <w:p w:rsidRPr="001D1470" w:rsidR="5F312479" w:rsidP="352552D9" w:rsidRDefault="5F312479" w14:paraId="5AF7F74A" w14:textId="3763EBE6">
      <w:pPr>
        <w:rPr>
          <w:rFonts w:cs="Calibri"/>
        </w:rPr>
      </w:pPr>
      <w:r w:rsidRPr="352552D9" w:rsidR="5F312479">
        <w:rPr>
          <w:rFonts w:eastAsia="Aptos" w:cs="Calibri"/>
          <w:b w:val="1"/>
          <w:bCs w:val="1"/>
        </w:rPr>
        <w:t>secondary prevention</w:t>
      </w:r>
      <w:r w:rsidRPr="352552D9" w:rsidR="5F312479">
        <w:rPr>
          <w:rFonts w:cs="Calibri"/>
          <w:b w:val="1"/>
          <w:bCs w:val="1"/>
          <w:color w:val="000000" w:themeColor="text1" w:themeTint="FF" w:themeShade="FF"/>
        </w:rPr>
        <w:t>—</w:t>
      </w:r>
      <w:r w:rsidRPr="352552D9" w:rsidR="5F312479">
        <w:rPr>
          <w:rFonts w:eastAsia="Aptos" w:cs="Calibri"/>
        </w:rPr>
        <w:t>Strategies focused on early detection and intervention to limit the severity or duration of injury or illness.</w:t>
      </w:r>
    </w:p>
    <w:p w:rsidRPr="001D1470" w:rsidR="5F312479" w:rsidP="352552D9" w:rsidRDefault="5F312479" w14:paraId="05943572" w14:textId="5CD7EE31">
      <w:pPr>
        <w:rPr>
          <w:rFonts w:cs="Calibri"/>
        </w:rPr>
      </w:pPr>
      <w:r w:rsidRPr="352552D9" w:rsidR="5F312479">
        <w:rPr>
          <w:rFonts w:eastAsia="Aptos" w:cs="Calibri"/>
          <w:b w:val="1"/>
          <w:bCs w:val="1"/>
        </w:rPr>
        <w:t>secondary survey</w:t>
      </w:r>
      <w:r w:rsidRPr="352552D9" w:rsidR="5F312479">
        <w:rPr>
          <w:rFonts w:cs="Calibri"/>
          <w:b w:val="1"/>
          <w:bCs w:val="1"/>
          <w:color w:val="000000" w:themeColor="text1" w:themeTint="FF" w:themeShade="FF"/>
        </w:rPr>
        <w:t>—</w:t>
      </w:r>
      <w:r w:rsidRPr="352552D9" w:rsidR="5F312479">
        <w:rPr>
          <w:rFonts w:eastAsia="Aptos" w:cs="Calibri"/>
        </w:rPr>
        <w:t xml:space="preserve">A detailed </w:t>
      </w:r>
      <w:r w:rsidRPr="352552D9" w:rsidR="5F312479">
        <w:rPr>
          <w:rFonts w:eastAsia="Aptos" w:cs="Calibri"/>
        </w:rPr>
        <w:t>head-</w:t>
      </w:r>
      <w:r w:rsidRPr="352552D9" w:rsidR="5F312479">
        <w:rPr>
          <w:rFonts w:eastAsia="Aptos" w:cs="Calibri"/>
        </w:rPr>
        <w:t>to-</w:t>
      </w:r>
      <w:r w:rsidRPr="352552D9" w:rsidR="5F312479">
        <w:rPr>
          <w:rFonts w:eastAsia="Aptos" w:cs="Calibri"/>
        </w:rPr>
        <w:t>toe</w:t>
      </w:r>
      <w:r w:rsidRPr="352552D9" w:rsidR="5F312479">
        <w:rPr>
          <w:rFonts w:eastAsia="Aptos" w:cs="Calibri"/>
        </w:rPr>
        <w:t xml:space="preserve"> evaluation conducted after life-threatening issues are addressed.</w:t>
      </w:r>
    </w:p>
    <w:p w:rsidRPr="001D1470" w:rsidR="5F312479" w:rsidP="352552D9" w:rsidRDefault="5F312479" w14:paraId="0F8E3D98" w14:textId="3C39D8E2">
      <w:pPr>
        <w:rPr>
          <w:rFonts w:cs="Calibri"/>
        </w:rPr>
      </w:pPr>
      <w:r w:rsidRPr="352552D9" w:rsidR="5F312479">
        <w:rPr>
          <w:rFonts w:eastAsia="Aptos" w:cs="Calibri"/>
          <w:b w:val="1"/>
          <w:bCs w:val="1"/>
        </w:rPr>
        <w:t>sensitivity</w:t>
      </w:r>
      <w:r w:rsidRPr="352552D9" w:rsidR="5F312479">
        <w:rPr>
          <w:rFonts w:cs="Calibri"/>
          <w:b w:val="1"/>
          <w:bCs w:val="1"/>
          <w:color w:val="000000" w:themeColor="text1" w:themeTint="FF" w:themeShade="FF"/>
        </w:rPr>
        <w:t>—</w:t>
      </w:r>
      <w:r w:rsidRPr="352552D9" w:rsidR="5F312479">
        <w:rPr>
          <w:rFonts w:eastAsia="Aptos" w:cs="Calibri"/>
        </w:rPr>
        <w:t xml:space="preserve">The ability of a clinical test to correctly </w:t>
      </w:r>
      <w:r w:rsidRPr="352552D9" w:rsidR="5F312479">
        <w:rPr>
          <w:rFonts w:eastAsia="Aptos" w:cs="Calibri"/>
        </w:rPr>
        <w:t>identify</w:t>
      </w:r>
      <w:r w:rsidRPr="352552D9" w:rsidR="5F312479">
        <w:rPr>
          <w:rFonts w:eastAsia="Aptos" w:cs="Calibri"/>
        </w:rPr>
        <w:t xml:space="preserve"> individuals who have a condition.</w:t>
      </w:r>
    </w:p>
    <w:p w:rsidRPr="001D1470" w:rsidR="006A2668" w:rsidP="002222F8" w:rsidRDefault="006A2668" w14:paraId="5962C6D7" w14:textId="187530AC">
      <w:pPr>
        <w:autoSpaceDE w:val="0"/>
        <w:autoSpaceDN w:val="0"/>
        <w:adjustRightInd w:val="0"/>
        <w:rPr>
          <w:rFonts w:cs="Calibri"/>
          <w:b w:val="1"/>
          <w:bCs w:val="1"/>
          <w:color w:val="000000"/>
        </w:rPr>
      </w:pPr>
      <w:r w:rsidRPr="352552D9" w:rsidR="006A2668">
        <w:rPr>
          <w:rFonts w:cs="Calibri"/>
          <w:b w:val="1"/>
          <w:bCs w:val="1"/>
          <w:color w:val="000000" w:themeColor="text1" w:themeTint="FF" w:themeShade="FF"/>
        </w:rPr>
        <w:t>SLAP lesion</w:t>
      </w:r>
      <w:r w:rsidRPr="352552D9" w:rsidR="006A2668">
        <w:rPr>
          <w:rFonts w:cs="Calibri"/>
          <w:b w:val="1"/>
          <w:bCs w:val="1"/>
          <w:color w:val="000000" w:themeColor="text1" w:themeTint="FF" w:themeShade="FF"/>
        </w:rPr>
        <w:t>—</w:t>
      </w:r>
      <w:r w:rsidRPr="352552D9" w:rsidR="006A2668">
        <w:rPr>
          <w:rFonts w:cs="Calibri"/>
          <w:b w:val="1"/>
          <w:bCs w:val="1"/>
          <w:color w:val="000000" w:themeColor="text1" w:themeTint="FF" w:themeShade="FF"/>
        </w:rPr>
        <w:t>S</w:t>
      </w:r>
      <w:r w:rsidRPr="352552D9" w:rsidR="006A2668">
        <w:rPr>
          <w:rFonts w:cs="Calibri"/>
          <w:color w:val="000000" w:themeColor="text1" w:themeTint="FF" w:themeShade="FF"/>
        </w:rPr>
        <w:t xml:space="preserve">uperior </w:t>
      </w:r>
      <w:r w:rsidRPr="352552D9" w:rsidR="006A2668">
        <w:rPr>
          <w:rFonts w:cs="Calibri"/>
          <w:b w:val="1"/>
          <w:bCs w:val="1"/>
          <w:color w:val="000000" w:themeColor="text1" w:themeTint="FF" w:themeShade="FF"/>
        </w:rPr>
        <w:t>l</w:t>
      </w:r>
      <w:r w:rsidRPr="352552D9" w:rsidR="006A2668">
        <w:rPr>
          <w:rFonts w:cs="Calibri"/>
          <w:color w:val="000000" w:themeColor="text1" w:themeTint="FF" w:themeShade="FF"/>
        </w:rPr>
        <w:t>abrum tear</w:t>
      </w:r>
      <w:r w:rsidRPr="352552D9" w:rsidR="00812478">
        <w:rPr>
          <w:rFonts w:cs="Calibri"/>
          <w:color w:val="000000" w:themeColor="text1" w:themeTint="FF" w:themeShade="FF"/>
        </w:rPr>
        <w:t>,</w:t>
      </w:r>
      <w:r w:rsidRPr="352552D9" w:rsidR="006A2668">
        <w:rPr>
          <w:rFonts w:cs="Calibri"/>
          <w:color w:val="000000" w:themeColor="text1" w:themeTint="FF" w:themeShade="FF"/>
        </w:rPr>
        <w:t xml:space="preserve"> </w:t>
      </w:r>
      <w:r w:rsidRPr="352552D9" w:rsidR="006A2668">
        <w:rPr>
          <w:rFonts w:cs="Calibri"/>
          <w:b w:val="1"/>
          <w:bCs w:val="1"/>
          <w:color w:val="000000" w:themeColor="text1" w:themeTint="FF" w:themeShade="FF"/>
        </w:rPr>
        <w:t>a</w:t>
      </w:r>
      <w:r w:rsidRPr="352552D9" w:rsidR="006A2668">
        <w:rPr>
          <w:rFonts w:cs="Calibri"/>
          <w:color w:val="000000" w:themeColor="text1" w:themeTint="FF" w:themeShade="FF"/>
        </w:rPr>
        <w:t xml:space="preserve">nterior and </w:t>
      </w:r>
      <w:r w:rsidRPr="352552D9" w:rsidR="006A2668">
        <w:rPr>
          <w:rFonts w:cs="Calibri"/>
          <w:b w:val="1"/>
          <w:bCs w:val="1"/>
          <w:color w:val="000000" w:themeColor="text1" w:themeTint="FF" w:themeShade="FF"/>
        </w:rPr>
        <w:t>p</w:t>
      </w:r>
      <w:r w:rsidRPr="352552D9" w:rsidR="006A2668">
        <w:rPr>
          <w:rFonts w:cs="Calibri"/>
          <w:color w:val="000000" w:themeColor="text1" w:themeTint="FF" w:themeShade="FF"/>
        </w:rPr>
        <w:t xml:space="preserve">osterior in location. A tear in the labrum </w:t>
      </w:r>
      <w:r w:rsidRPr="352552D9" w:rsidR="00812478">
        <w:rPr>
          <w:rFonts w:cs="Calibri"/>
          <w:color w:val="000000" w:themeColor="text1" w:themeTint="FF" w:themeShade="FF"/>
        </w:rPr>
        <w:t xml:space="preserve">appears </w:t>
      </w:r>
      <w:r w:rsidRPr="352552D9" w:rsidR="006A2668">
        <w:rPr>
          <w:rFonts w:cs="Calibri"/>
          <w:color w:val="000000" w:themeColor="text1" w:themeTint="FF" w:themeShade="FF"/>
        </w:rPr>
        <w:t>superiorly either on the posterior or anterior glenoid.</w:t>
      </w:r>
    </w:p>
    <w:p w:rsidRPr="001D1470" w:rsidR="004F2DEF" w:rsidP="352552D9" w:rsidRDefault="004F2DEF" w14:paraId="23CE525D" w14:textId="4EF27C62">
      <w:pPr>
        <w:rPr>
          <w:rFonts w:cs="Calibri"/>
          <w:rPrChange w:author="" w16du:dateUtc="2026-05-22T10:30:00Z" w:id="949722320">
            <w:rPr>
              <w:lang w:val="en-IN"/>
            </w:rPr>
          </w:rPrChange>
        </w:rPr>
      </w:pPr>
      <w:r w:rsidRPr="352552D9" w:rsidR="004F2DEF">
        <w:rPr>
          <w:rFonts w:cs="Calibri"/>
          <w:b w:val="1"/>
          <w:bCs w:val="1"/>
        </w:rPr>
        <w:t>Smith</w:t>
      </w:r>
      <w:r w:rsidRPr="352552D9" w:rsidR="006951DA">
        <w:rPr>
          <w:rFonts w:cs="Calibri"/>
          <w:b w:val="1"/>
          <w:bCs w:val="1"/>
        </w:rPr>
        <w:t>’</w:t>
      </w:r>
      <w:r w:rsidRPr="352552D9" w:rsidR="004F2DEF">
        <w:rPr>
          <w:rFonts w:cs="Calibri"/>
          <w:b w:val="1"/>
          <w:bCs w:val="1"/>
        </w:rPr>
        <w:t>s fracture—</w:t>
      </w:r>
      <w:r w:rsidRPr="352552D9" w:rsidR="004F2DEF">
        <w:rPr>
          <w:rFonts w:cs="Calibri"/>
        </w:rPr>
        <w:t xml:space="preserve">A fracture to the distal radius resulting from a fall on the outstretched hand with the wrist in a </w:t>
      </w:r>
      <w:r w:rsidRPr="352552D9" w:rsidR="004F2DEF">
        <w:rPr>
          <w:rFonts w:cs="Calibri"/>
        </w:rPr>
        <w:t>hyperflexed</w:t>
      </w:r>
      <w:r w:rsidRPr="352552D9" w:rsidR="004F2DEF">
        <w:rPr>
          <w:rFonts w:cs="Calibri"/>
        </w:rPr>
        <w:t xml:space="preserve"> position.</w:t>
      </w:r>
    </w:p>
    <w:p w:rsidRPr="001D1470" w:rsidR="3E7852EE" w:rsidP="352552D9" w:rsidRDefault="3E7852EE" w14:paraId="392C744E" w14:textId="51677334">
      <w:pPr>
        <w:rPr>
          <w:rFonts w:cs="Calibri"/>
        </w:rPr>
      </w:pPr>
      <w:r w:rsidRPr="352552D9" w:rsidR="3E7852EE">
        <w:rPr>
          <w:rFonts w:eastAsia="Aptos" w:cs="Calibri"/>
          <w:b w:val="1"/>
          <w:bCs w:val="1"/>
        </w:rPr>
        <w:t>specificity</w:t>
      </w:r>
      <w:r w:rsidRPr="352552D9" w:rsidR="3E7852EE">
        <w:rPr>
          <w:rFonts w:cs="Calibri"/>
          <w:b w:val="1"/>
          <w:bCs w:val="1"/>
          <w:color w:val="000000" w:themeColor="text1" w:themeTint="FF" w:themeShade="FF"/>
        </w:rPr>
        <w:t>—</w:t>
      </w:r>
      <w:r w:rsidRPr="352552D9" w:rsidR="3E7852EE">
        <w:rPr>
          <w:rFonts w:eastAsia="Aptos" w:cs="Calibri"/>
        </w:rPr>
        <w:t xml:space="preserve">The ability of a clinical test to correctly </w:t>
      </w:r>
      <w:r w:rsidRPr="352552D9" w:rsidR="3E7852EE">
        <w:rPr>
          <w:rFonts w:eastAsia="Aptos" w:cs="Calibri"/>
        </w:rPr>
        <w:t>identify</w:t>
      </w:r>
      <w:r w:rsidRPr="352552D9" w:rsidR="3E7852EE">
        <w:rPr>
          <w:rFonts w:eastAsia="Aptos" w:cs="Calibri"/>
        </w:rPr>
        <w:t xml:space="preserve"> individuals who do not have a condition.</w:t>
      </w:r>
    </w:p>
    <w:p w:rsidRPr="001D1470" w:rsidR="006A2668" w:rsidP="002222F8" w:rsidRDefault="006A2668" w14:paraId="18B45375"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squinting patellae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Patellae that are angled toward each other rather than facing forward.</w:t>
      </w:r>
    </w:p>
    <w:p w:rsidRPr="001D1470" w:rsidR="006A2668" w:rsidP="002222F8" w:rsidRDefault="006A2668" w14:paraId="5558DA14"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stance phase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portion of the gait cycle during which the foot is in contact with the floor and the extremity is bearing partial or total body weight.</w:t>
      </w:r>
      <w:r w:rsidRPr="352552D9" w:rsidR="006A2668">
        <w:rPr>
          <w:rFonts w:cs="Calibri"/>
          <w:color w:val="000000" w:themeColor="text1" w:themeTint="FF" w:themeShade="FF"/>
        </w:rPr>
        <w:t xml:space="preserve"> In running, sometimes called the </w:t>
      </w:r>
      <w:r w:rsidRPr="352552D9" w:rsidR="006A2668">
        <w:rPr>
          <w:rFonts w:cs="Calibri"/>
          <w:i w:val="1"/>
          <w:iCs w:val="1"/>
          <w:color w:val="000000" w:themeColor="text1" w:themeTint="FF" w:themeShade="FF"/>
        </w:rPr>
        <w:t>support phase</w:t>
      </w:r>
      <w:r w:rsidRPr="352552D9" w:rsidR="006A2668">
        <w:rPr>
          <w:rFonts w:cs="Calibri"/>
          <w:color w:val="000000" w:themeColor="text1" w:themeTint="FF" w:themeShade="FF"/>
        </w:rPr>
        <w:t>.</w:t>
      </w:r>
    </w:p>
    <w:p w:rsidRPr="001D1470" w:rsidR="5F28437F" w:rsidP="352552D9" w:rsidRDefault="5F28437F" w14:paraId="4A4F28EA" w14:textId="03E55776">
      <w:pPr>
        <w:rPr>
          <w:rFonts w:cs="Calibri"/>
        </w:rPr>
      </w:pPr>
      <w:r w:rsidRPr="352552D9" w:rsidR="5F28437F">
        <w:rPr>
          <w:rFonts w:eastAsia="Aptos" w:cs="Calibri"/>
          <w:b w:val="1"/>
          <w:bCs w:val="1"/>
        </w:rPr>
        <w:t>standard of care</w:t>
      </w:r>
      <w:r w:rsidRPr="352552D9" w:rsidR="5F28437F">
        <w:rPr>
          <w:rFonts w:cs="Calibri"/>
          <w:b w:val="1"/>
          <w:bCs w:val="1"/>
          <w:color w:val="000000" w:themeColor="text1" w:themeTint="FF" w:themeShade="FF"/>
        </w:rPr>
        <w:t>—</w:t>
      </w:r>
      <w:r w:rsidRPr="352552D9" w:rsidR="5F28437F">
        <w:rPr>
          <w:rFonts w:eastAsia="Aptos" w:cs="Calibri"/>
        </w:rPr>
        <w:t xml:space="preserve">The level of care expected </w:t>
      </w:r>
      <w:r w:rsidRPr="352552D9" w:rsidR="5F28437F">
        <w:rPr>
          <w:rFonts w:eastAsia="Aptos" w:cs="Calibri"/>
        </w:rPr>
        <w:t>of</w:t>
      </w:r>
      <w:r w:rsidRPr="352552D9" w:rsidR="5F28437F">
        <w:rPr>
          <w:rFonts w:eastAsia="Aptos" w:cs="Calibri"/>
        </w:rPr>
        <w:t xml:space="preserve"> a </w:t>
      </w:r>
      <w:r w:rsidRPr="352552D9" w:rsidR="5F28437F">
        <w:rPr>
          <w:rFonts w:eastAsia="Aptos" w:cs="Calibri"/>
        </w:rPr>
        <w:t>reasonably competent</w:t>
      </w:r>
      <w:r w:rsidRPr="352552D9" w:rsidR="5F28437F">
        <w:rPr>
          <w:rFonts w:eastAsia="Aptos" w:cs="Calibri"/>
        </w:rPr>
        <w:t xml:space="preserve"> professional under similar circumstances.</w:t>
      </w:r>
    </w:p>
    <w:p w:rsidRPr="001D1470" w:rsidR="006A2668" w:rsidP="002222F8" w:rsidRDefault="006A2668" w14:paraId="21C1E7F7"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stride length</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distance from heel strike of one foot to heel strike of the same foot in one gait cycle.</w:t>
      </w:r>
    </w:p>
    <w:p w:rsidRPr="001D1470" w:rsidR="006A2668" w:rsidP="002222F8" w:rsidRDefault="006A2668" w14:paraId="26ECA01C" w14:textId="77777777">
      <w:pPr>
        <w:autoSpaceDE w:val="0"/>
        <w:autoSpaceDN w:val="0"/>
        <w:adjustRightInd w:val="0"/>
        <w:rPr>
          <w:rFonts w:cs="Calibri"/>
          <w:color w:val="000000"/>
        </w:rPr>
      </w:pPr>
      <w:r w:rsidRPr="001D1470">
        <w:rPr>
          <w:rFonts w:cs="Calibri"/>
          <w:b/>
          <w:bCs/>
          <w:color w:val="000000"/>
        </w:rPr>
        <w:t>stride rate—</w:t>
      </w:r>
      <w:r w:rsidRPr="001D1470">
        <w:rPr>
          <w:rFonts w:cs="Calibri"/>
          <w:color w:val="000000"/>
        </w:rPr>
        <w:t>In running, the inverse of cycle time or stride time: the number of step lengths over a given period.</w:t>
      </w:r>
    </w:p>
    <w:p w:rsidRPr="001D1470" w:rsidR="006A2668" w:rsidP="002222F8" w:rsidRDefault="006A2668" w14:paraId="5EC7208C"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stride width</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body’s side-to-side movement as weight is shifted from one lower extremity to the other.</w:t>
      </w:r>
    </w:p>
    <w:p w:rsidRPr="001D1470" w:rsidR="006A2668" w:rsidP="002222F8" w:rsidRDefault="006A2668" w14:paraId="1F3C0D23"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swan-neck deformity</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deformity caused by hyperextension at the PIP joint and hyperflexion at the DIP joint due to disruption of the volar plate and tensioning of the flexor tendons.</w:t>
      </w:r>
    </w:p>
    <w:p w:rsidRPr="001D1470" w:rsidR="006A2668" w:rsidP="002222F8" w:rsidRDefault="006A2668" w14:paraId="5DD0B59B"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swing phase</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The time during which the foot is not in contact with the floor and no weight is borne on the extremity.</w:t>
      </w:r>
    </w:p>
    <w:p w:rsidRPr="001D1470" w:rsidR="006A2668" w:rsidP="002222F8" w:rsidRDefault="006A2668" w14:paraId="2AD3D67F"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swing-through</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middle of the swing phase. Also called </w:t>
      </w:r>
      <w:r w:rsidRPr="352552D9" w:rsidR="006A2668">
        <w:rPr>
          <w:rFonts w:cs="Calibri"/>
          <w:i w:val="1"/>
          <w:iCs w:val="1"/>
          <w:color w:val="000000" w:themeColor="text1" w:themeTint="FF" w:themeShade="FF"/>
        </w:rPr>
        <w:t>mid-swing.</w:t>
      </w:r>
    </w:p>
    <w:p w:rsidRPr="001D1470" w:rsidR="006A2668" w:rsidP="002222F8" w:rsidRDefault="006A2668" w14:paraId="1BD8A227"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swing-through gait</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three-point gait pattern with crutches in which the weight-bearing leg is advanced far enough to land in front of the crutches.</w:t>
      </w:r>
    </w:p>
    <w:p w:rsidRPr="001D1470" w:rsidR="006A2668" w:rsidP="002222F8" w:rsidRDefault="006A2668" w14:paraId="60D167BD"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swing-to gait</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three-point gait pattern with crutches in which the patient swings the weight-bearing leg to the crutches.</w:t>
      </w:r>
    </w:p>
    <w:p w:rsidRPr="001D1470" w:rsidR="006A2668" w:rsidP="002222F8" w:rsidRDefault="006A2668" w14:paraId="23E53BBD" w14:textId="4C5AA9D9">
      <w:pPr>
        <w:autoSpaceDE w:val="0"/>
        <w:autoSpaceDN w:val="0"/>
        <w:adjustRightInd w:val="0"/>
        <w:rPr>
          <w:rFonts w:cs="Calibri"/>
          <w:b w:val="1"/>
          <w:bCs w:val="1"/>
          <w:color w:val="000000"/>
        </w:rPr>
      </w:pPr>
      <w:r w:rsidRPr="352552D9" w:rsidR="006A2668">
        <w:rPr>
          <w:rFonts w:cs="Calibri"/>
          <w:b w:val="1"/>
          <w:bCs w:val="1"/>
          <w:color w:val="000000" w:themeColor="text1" w:themeTint="FF" w:themeShade="FF"/>
        </w:rPr>
        <w:t>tenodesis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passive insufficiency of the long finger tendons. When the wrist flexes, the long finger extensors extend, and when the wrist extends, the long finger flexors flex. This motion allows </w:t>
      </w:r>
      <w:r w:rsidRPr="352552D9" w:rsidR="00812478">
        <w:rPr>
          <w:rFonts w:cs="Calibri"/>
          <w:color w:val="000000" w:themeColor="text1" w:themeTint="FF" w:themeShade="FF"/>
        </w:rPr>
        <w:t xml:space="preserve">the </w:t>
      </w:r>
      <w:r w:rsidRPr="352552D9" w:rsidR="006A2668">
        <w:rPr>
          <w:rFonts w:cs="Calibri"/>
          <w:color w:val="000000" w:themeColor="text1" w:themeTint="FF" w:themeShade="FF"/>
        </w:rPr>
        <w:t>opening and closing of the hand to be controlled passively by the wrist.</w:t>
      </w:r>
    </w:p>
    <w:p w:rsidRPr="001D1470" w:rsidR="4D491C74" w:rsidP="352552D9" w:rsidRDefault="4D491C74" w14:paraId="562844E7" w14:textId="025F69E8">
      <w:pPr>
        <w:rPr>
          <w:rFonts w:eastAsia="Aptos" w:cs="Calibri"/>
        </w:rPr>
      </w:pPr>
      <w:r w:rsidRPr="352552D9" w:rsidR="4D491C74">
        <w:rPr>
          <w:rFonts w:eastAsia="Aptos" w:cs="Calibri"/>
          <w:b w:val="1"/>
          <w:bCs w:val="1"/>
        </w:rPr>
        <w:t>tertiary prevention</w:t>
      </w:r>
      <w:r w:rsidRPr="352552D9" w:rsidR="4D491C74">
        <w:rPr>
          <w:rFonts w:cs="Calibri"/>
          <w:b w:val="1"/>
          <w:bCs w:val="1"/>
          <w:color w:val="000000" w:themeColor="text1" w:themeTint="FF" w:themeShade="FF"/>
        </w:rPr>
        <w:t>—</w:t>
      </w:r>
      <w:r w:rsidRPr="352552D9" w:rsidR="4D491C74">
        <w:rPr>
          <w:rFonts w:eastAsia="Aptos" w:cs="Calibri"/>
        </w:rPr>
        <w:t>Strategies aimed at reducing long-term impairments, disability, or complications following injury or illness.</w:t>
      </w:r>
    </w:p>
    <w:p w:rsidRPr="001D1470" w:rsidR="004F2DEF" w:rsidP="352552D9" w:rsidRDefault="004F2DEF" w14:paraId="7E8660CD" w14:textId="77777777">
      <w:pPr>
        <w:rPr>
          <w:rFonts w:cs="Calibri"/>
          <w:rPrChange w:author="" w16du:dateUtc="2026-05-22T10:30:00Z" w:id="524624113">
            <w:rPr>
              <w:lang w:val="en-IN"/>
            </w:rPr>
          </w:rPrChange>
        </w:rPr>
      </w:pPr>
      <w:r w:rsidRPr="352552D9" w:rsidR="004F2DEF">
        <w:rPr>
          <w:rFonts w:cs="Calibri"/>
          <w:b w:val="1"/>
          <w:bCs w:val="1"/>
        </w:rPr>
        <w:t>thenar eminence—</w:t>
      </w:r>
      <w:r w:rsidRPr="352552D9" w:rsidR="004F2DEF">
        <w:rPr>
          <w:rFonts w:cs="Calibri"/>
        </w:rPr>
        <w:t xml:space="preserve">Intrinsic muscles of the thumb that include the abductor pollicis brevis, flexor pollicis brevis, </w:t>
      </w:r>
      <w:r w:rsidRPr="352552D9" w:rsidR="004F2DEF">
        <w:rPr>
          <w:rFonts w:cs="Calibri"/>
        </w:rPr>
        <w:t>opponens</w:t>
      </w:r>
      <w:r w:rsidRPr="352552D9" w:rsidR="004F2DEF">
        <w:rPr>
          <w:rFonts w:cs="Calibri"/>
        </w:rPr>
        <w:t xml:space="preserve"> pollicis, and adductor pollicis.</w:t>
      </w:r>
    </w:p>
    <w:p w:rsidRPr="001D1470" w:rsidR="006A2668" w:rsidP="002222F8" w:rsidRDefault="006A2668" w14:paraId="6C9756D5"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thoracic outlet syndrome (TOS)</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 clinical term that describes compression of the neurovascular structures as they exit through the thoracic outlet at the base of the neck.</w:t>
      </w:r>
    </w:p>
    <w:p w:rsidRPr="001D1470" w:rsidR="006A2668" w:rsidP="002222F8" w:rsidRDefault="006A2668" w14:paraId="37F7073D"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thrombin</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An enzyme that converts fibrinogen to fibrin to form a fibrin plug early in the inflammation phase. In later inflammation, it stimulates fibronectin production and fibroblast proliferation.</w:t>
      </w:r>
    </w:p>
    <w:p w:rsidRPr="001D1470" w:rsidR="006A2668" w:rsidP="002222F8" w:rsidRDefault="006A2668" w14:paraId="78F13EE4"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tibial torsion</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An abnormal structural condition in which the tibia is rotated along its longitudinal axis so that the foot is rotated laterally beyond the normal 15° in relation to the patella’s midline.</w:t>
      </w:r>
    </w:p>
    <w:p w:rsidRPr="001D1470" w:rsidR="006A2668" w:rsidP="002222F8" w:rsidRDefault="006A2668" w14:paraId="5A06995A"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tibial varum</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An abnormal condition in which the distal tibia is closer to the midline than the proximal tibia.</w:t>
      </w:r>
    </w:p>
    <w:p w:rsidRPr="001D1470" w:rsidR="006A2668" w:rsidP="352552D9" w:rsidRDefault="006A2668" w14:paraId="0B984B8F" w14:textId="6CD97783">
      <w:pPr>
        <w:rPr>
          <w:rFonts w:cs="Calibri"/>
          <w:i w:val="1"/>
          <w:iCs w:val="1"/>
          <w:color w:val="000000"/>
        </w:rPr>
      </w:pPr>
      <w:r w:rsidRPr="352552D9" w:rsidR="006A2668">
        <w:rPr>
          <w:rFonts w:cs="Calibri"/>
          <w:b w:val="1"/>
          <w:bCs w:val="1"/>
          <w:color w:val="000000" w:themeColor="text1" w:themeTint="FF" w:themeShade="FF"/>
        </w:rPr>
        <w:t>toe-off</w:t>
      </w:r>
      <w:r w:rsidRPr="352552D9" w:rsidR="006A2668">
        <w:rPr>
          <w:rFonts w:cs="Calibri"/>
          <w:b w:val="1"/>
          <w:bCs w:val="1"/>
          <w:color w:val="000000" w:themeColor="text1" w:themeTint="FF" w:themeShade="FF"/>
        </w:rPr>
        <w:t>—</w:t>
      </w:r>
      <w:r w:rsidRPr="352552D9" w:rsidR="006A2668">
        <w:rPr>
          <w:rFonts w:cs="Calibri"/>
          <w:color w:val="000000" w:themeColor="text1" w:themeTint="FF" w:themeShade="FF"/>
        </w:rPr>
        <w:t xml:space="preserve">The </w:t>
      </w:r>
      <w:r w:rsidRPr="352552D9" w:rsidR="006A2668">
        <w:rPr>
          <w:rFonts w:cs="Calibri"/>
          <w:color w:val="000000" w:themeColor="text1" w:themeTint="FF" w:themeShade="FF"/>
        </w:rPr>
        <w:t>portion</w:t>
      </w:r>
      <w:r w:rsidRPr="352552D9" w:rsidR="006A2668">
        <w:rPr>
          <w:rFonts w:cs="Calibri"/>
          <w:color w:val="000000" w:themeColor="text1" w:themeTint="FF" w:themeShade="FF"/>
        </w:rPr>
        <w:t xml:space="preserve"> of the gait cycle during which the foot comes off the </w:t>
      </w:r>
      <w:r w:rsidRPr="352552D9" w:rsidR="006A2668">
        <w:rPr>
          <w:rFonts w:cs="Calibri"/>
          <w:color w:val="000000" w:themeColor="text1" w:themeTint="FF" w:themeShade="FF"/>
        </w:rPr>
        <w:t>floor</w:t>
      </w:r>
      <w:r w:rsidRPr="352552D9" w:rsidR="006A2668">
        <w:rPr>
          <w:rFonts w:cs="Calibri"/>
          <w:color w:val="000000" w:themeColor="text1" w:themeTint="FF" w:themeShade="FF"/>
        </w:rPr>
        <w:t xml:space="preserve"> and the swing phase begins. Also called </w:t>
      </w:r>
      <w:r w:rsidRPr="352552D9" w:rsidR="006A2668">
        <w:rPr>
          <w:rFonts w:cs="Calibri"/>
          <w:i w:val="1"/>
          <w:iCs w:val="1"/>
          <w:color w:val="000000" w:themeColor="text1" w:themeTint="FF" w:themeShade="FF"/>
        </w:rPr>
        <w:t xml:space="preserve">push-off </w:t>
      </w:r>
      <w:r w:rsidRPr="352552D9" w:rsidR="006A2668">
        <w:rPr>
          <w:rFonts w:cs="Calibri"/>
          <w:color w:val="000000" w:themeColor="text1" w:themeTint="FF" w:themeShade="FF"/>
        </w:rPr>
        <w:t xml:space="preserve">or </w:t>
      </w:r>
      <w:r w:rsidRPr="352552D9" w:rsidR="006A2668">
        <w:rPr>
          <w:rFonts w:cs="Calibri"/>
          <w:i w:val="1"/>
          <w:iCs w:val="1"/>
          <w:color w:val="000000" w:themeColor="text1" w:themeTint="FF" w:themeShade="FF"/>
        </w:rPr>
        <w:t>preswing</w:t>
      </w:r>
      <w:r w:rsidRPr="352552D9" w:rsidR="006A2668">
        <w:rPr>
          <w:rFonts w:cs="Calibri"/>
          <w:i w:val="1"/>
          <w:iCs w:val="1"/>
          <w:color w:val="000000" w:themeColor="text1" w:themeTint="FF" w:themeShade="FF"/>
        </w:rPr>
        <w:t>.</w:t>
      </w:r>
    </w:p>
    <w:p w:rsidRPr="001D1470" w:rsidR="006A2668" w:rsidP="002222F8" w:rsidRDefault="006A2668" w14:paraId="31AA6A7F" w14:textId="77777777">
      <w:pPr>
        <w:autoSpaceDE w:val="0"/>
        <w:autoSpaceDN w:val="0"/>
        <w:adjustRightInd w:val="0"/>
        <w:rPr>
          <w:rFonts w:cs="Calibri"/>
          <w:color w:val="000000"/>
        </w:rPr>
      </w:pPr>
      <w:r w:rsidRPr="352552D9" w:rsidR="006A2668">
        <w:rPr>
          <w:rFonts w:cs="Calibri"/>
          <w:b w:val="1"/>
          <w:bCs w:val="1"/>
          <w:color w:val="000000" w:themeColor="text1" w:themeTint="FF" w:themeShade="FF"/>
        </w:rPr>
        <w:t>TUBS</w:t>
      </w:r>
      <w:r w:rsidRPr="352552D9" w:rsidR="006A2668">
        <w:rPr>
          <w:rFonts w:cs="Calibri"/>
          <w:b w:val="1"/>
          <w:bCs w:val="1"/>
          <w:color w:val="000000" w:themeColor="text1" w:themeTint="FF" w:themeShade="FF"/>
        </w:rPr>
        <w:t>—</w:t>
      </w:r>
      <w:r w:rsidRPr="352552D9" w:rsidR="006A2668">
        <w:rPr>
          <w:rFonts w:cs="Calibri"/>
          <w:b w:val="1"/>
          <w:bCs w:val="1"/>
          <w:color w:val="000000" w:themeColor="text1" w:themeTint="FF" w:themeShade="FF"/>
        </w:rPr>
        <w:t>T</w:t>
      </w:r>
      <w:r w:rsidRPr="352552D9" w:rsidR="006A2668">
        <w:rPr>
          <w:rFonts w:cs="Calibri"/>
          <w:color w:val="000000" w:themeColor="text1" w:themeTint="FF" w:themeShade="FF"/>
        </w:rPr>
        <w:t xml:space="preserve">raumatic, </w:t>
      </w:r>
      <w:r w:rsidRPr="352552D9" w:rsidR="006A2668">
        <w:rPr>
          <w:rFonts w:cs="Calibri"/>
          <w:b w:val="1"/>
          <w:bCs w:val="1"/>
          <w:color w:val="000000" w:themeColor="text1" w:themeTint="FF" w:themeShade="FF"/>
        </w:rPr>
        <w:t>u</w:t>
      </w:r>
      <w:r w:rsidRPr="352552D9" w:rsidR="006A2668">
        <w:rPr>
          <w:rFonts w:cs="Calibri"/>
          <w:color w:val="000000" w:themeColor="text1" w:themeTint="FF" w:themeShade="FF"/>
        </w:rPr>
        <w:t xml:space="preserve">nilateral, </w:t>
      </w:r>
      <w:r w:rsidRPr="352552D9" w:rsidR="006A2668">
        <w:rPr>
          <w:rFonts w:cs="Calibri"/>
          <w:b w:val="1"/>
          <w:bCs w:val="1"/>
          <w:color w:val="000000" w:themeColor="text1" w:themeTint="FF" w:themeShade="FF"/>
        </w:rPr>
        <w:t>B</w:t>
      </w:r>
      <w:r w:rsidRPr="352552D9" w:rsidR="006A2668">
        <w:rPr>
          <w:rFonts w:cs="Calibri"/>
          <w:color w:val="000000" w:themeColor="text1" w:themeTint="FF" w:themeShade="FF"/>
        </w:rPr>
        <w:t xml:space="preserve">ankart </w:t>
      </w:r>
      <w:r w:rsidRPr="352552D9" w:rsidR="006A2668">
        <w:rPr>
          <w:rFonts w:cs="Calibri"/>
          <w:color w:val="000000" w:themeColor="text1" w:themeTint="FF" w:themeShade="FF"/>
        </w:rPr>
        <w:t>lesion,</w:t>
      </w:r>
      <w:r w:rsidRPr="352552D9" w:rsidR="006A2668">
        <w:rPr>
          <w:rFonts w:cs="Calibri"/>
          <w:color w:val="000000" w:themeColor="text1" w:themeTint="FF" w:themeShade="FF"/>
        </w:rPr>
        <w:t xml:space="preserve"> </w:t>
      </w:r>
      <w:r w:rsidRPr="352552D9" w:rsidR="006A2668">
        <w:rPr>
          <w:rFonts w:cs="Calibri"/>
          <w:b w:val="1"/>
          <w:bCs w:val="1"/>
          <w:color w:val="000000" w:themeColor="text1" w:themeTint="FF" w:themeShade="FF"/>
        </w:rPr>
        <w:t>s</w:t>
      </w:r>
      <w:r w:rsidRPr="352552D9" w:rsidR="006A2668">
        <w:rPr>
          <w:rFonts w:cs="Calibri"/>
          <w:color w:val="000000" w:themeColor="text1" w:themeTint="FF" w:themeShade="FF"/>
        </w:rPr>
        <w:t xml:space="preserve">urgery </w:t>
      </w:r>
      <w:r w:rsidRPr="352552D9" w:rsidR="006A2668">
        <w:rPr>
          <w:rFonts w:cs="Calibri"/>
          <w:color w:val="000000" w:themeColor="text1" w:themeTint="FF" w:themeShade="FF"/>
        </w:rPr>
        <w:t>required</w:t>
      </w:r>
      <w:r w:rsidRPr="352552D9" w:rsidR="006A2668">
        <w:rPr>
          <w:rFonts w:cs="Calibri"/>
          <w:color w:val="000000" w:themeColor="text1" w:themeTint="FF" w:themeShade="FF"/>
        </w:rPr>
        <w:t xml:space="preserve">. A traumatic shoulder injury involving a tear of the anterior </w:t>
      </w:r>
      <w:r w:rsidRPr="352552D9" w:rsidR="006A2668">
        <w:rPr>
          <w:rFonts w:cs="Calibri"/>
          <w:color w:val="000000" w:themeColor="text1" w:themeTint="FF" w:themeShade="FF"/>
        </w:rPr>
        <w:t>capsulolabral</w:t>
      </w:r>
      <w:r w:rsidRPr="352552D9" w:rsidR="006A2668">
        <w:rPr>
          <w:rFonts w:cs="Calibri"/>
          <w:color w:val="000000" w:themeColor="text1" w:themeTint="FF" w:themeShade="FF"/>
        </w:rPr>
        <w:t xml:space="preserve"> complex and requiring surgical repair.</w:t>
      </w:r>
    </w:p>
    <w:p w:rsidRPr="001D1470" w:rsidR="341E3FE9" w:rsidP="352552D9" w:rsidRDefault="341E3FE9" w14:paraId="32044A23" w14:textId="7D2417E2">
      <w:pPr>
        <w:rPr>
          <w:rFonts w:cs="Calibri"/>
        </w:rPr>
      </w:pPr>
      <w:r w:rsidRPr="352552D9" w:rsidR="341E3FE9">
        <w:rPr>
          <w:rFonts w:eastAsia="Aptos" w:cs="Calibri"/>
          <w:b w:val="1"/>
          <w:bCs w:val="1"/>
        </w:rPr>
        <w:t>upper motor neuron signs</w:t>
      </w:r>
      <w:r w:rsidRPr="352552D9" w:rsidR="341E3FE9">
        <w:rPr>
          <w:rFonts w:cs="Calibri"/>
          <w:b w:val="1"/>
          <w:bCs w:val="1"/>
          <w:color w:val="000000" w:themeColor="text1" w:themeTint="FF" w:themeShade="FF"/>
        </w:rPr>
        <w:t>—</w:t>
      </w:r>
      <w:r w:rsidRPr="352552D9" w:rsidR="341E3FE9">
        <w:rPr>
          <w:rFonts w:eastAsia="Aptos" w:cs="Calibri"/>
        </w:rPr>
        <w:t xml:space="preserve">Neurological findings </w:t>
      </w:r>
      <w:r w:rsidRPr="352552D9" w:rsidR="341E3FE9">
        <w:rPr>
          <w:rFonts w:eastAsia="Aptos" w:cs="Calibri"/>
        </w:rPr>
        <w:t>indicating</w:t>
      </w:r>
      <w:r w:rsidRPr="352552D9" w:rsidR="341E3FE9">
        <w:rPr>
          <w:rFonts w:eastAsia="Aptos" w:cs="Calibri"/>
        </w:rPr>
        <w:t xml:space="preserve"> damage to motor pathways above the anterior horn cell. This may include</w:t>
      </w:r>
      <w:r w:rsidRPr="352552D9" w:rsidR="60DA95F9">
        <w:rPr>
          <w:rFonts w:eastAsia="Aptos" w:cs="Calibri"/>
        </w:rPr>
        <w:t xml:space="preserve"> spasticity, hyperreflexia, </w:t>
      </w:r>
      <w:r w:rsidRPr="352552D9" w:rsidR="00812478">
        <w:rPr>
          <w:rFonts w:eastAsia="Aptos" w:cs="Calibri"/>
        </w:rPr>
        <w:t xml:space="preserve">the </w:t>
      </w:r>
      <w:r w:rsidRPr="352552D9" w:rsidR="60DA95F9">
        <w:rPr>
          <w:rFonts w:eastAsia="Aptos" w:cs="Calibri"/>
        </w:rPr>
        <w:t>presence of pathological reflexes, clonus, and a positive Babinski sign.</w:t>
      </w:r>
    </w:p>
    <w:p w:rsidRPr="001D1470" w:rsidR="004F2DEF" w:rsidP="352552D9" w:rsidRDefault="004F2DEF" w14:paraId="17FC69C6" w14:textId="77777777">
      <w:pPr>
        <w:rPr>
          <w:rFonts w:cs="Calibri"/>
          <w:rPrChange w:author="" w16du:dateUtc="2026-05-22T10:30:00Z" w:id="1111008788">
            <w:rPr>
              <w:lang w:val="en-IN"/>
            </w:rPr>
          </w:rPrChange>
        </w:rPr>
      </w:pPr>
      <w:r w:rsidRPr="352552D9" w:rsidR="004F2DEF">
        <w:rPr>
          <w:rFonts w:cs="Calibri"/>
          <w:b w:val="1"/>
          <w:bCs w:val="1"/>
        </w:rPr>
        <w:t>valgus—</w:t>
      </w:r>
      <w:r w:rsidRPr="352552D9" w:rsidR="004F2DEF">
        <w:rPr>
          <w:rFonts w:cs="Calibri"/>
        </w:rPr>
        <w:t>Alignment of a joint or stress to the joint that places the distal bone in a lateral direction; the “knock-kneed” position of the knee joint.</w:t>
      </w:r>
    </w:p>
    <w:p w:rsidRPr="001D1470" w:rsidR="004F2DEF" w:rsidP="352552D9" w:rsidRDefault="004F2DEF" w14:paraId="49729E7B" w14:textId="77777777">
      <w:pPr>
        <w:rPr>
          <w:rFonts w:cs="Calibri"/>
          <w:rPrChange w:author="" w16du:dateUtc="2026-05-22T10:30:00Z" w:id="116041962">
            <w:rPr>
              <w:lang w:val="en-IN"/>
            </w:rPr>
          </w:rPrChange>
        </w:rPr>
      </w:pPr>
      <w:r w:rsidRPr="352552D9" w:rsidR="004F2DEF">
        <w:rPr>
          <w:rFonts w:cs="Calibri"/>
          <w:b w:val="1"/>
          <w:bCs w:val="1"/>
        </w:rPr>
        <w:t>varus—</w:t>
      </w:r>
      <w:r w:rsidRPr="352552D9" w:rsidR="004F2DEF">
        <w:rPr>
          <w:rFonts w:cs="Calibri"/>
        </w:rPr>
        <w:t>Alignment of a joint or stress to the joint that places the distal bone in a medial direction; the “bow-legged” position of the knee joint.</w:t>
      </w:r>
    </w:p>
    <w:p w:rsidRPr="001D1470" w:rsidR="000406AE" w:rsidP="352552D9" w:rsidRDefault="000406AE" w14:paraId="3E0F3073" w14:textId="77777777">
      <w:pPr>
        <w:rPr>
          <w:rFonts w:cs="Calibri"/>
          <w:rPrChange w:author="" w16du:dateUtc="2026-05-22T10:30:00Z" w:id="2018400013">
            <w:rPr>
              <w:lang w:val="en-IN"/>
            </w:rPr>
          </w:rPrChange>
        </w:rPr>
      </w:pPr>
      <w:r w:rsidRPr="352552D9" w:rsidR="000406AE">
        <w:rPr>
          <w:rFonts w:cs="Calibri"/>
          <w:b w:val="1"/>
          <w:bCs w:val="1"/>
        </w:rPr>
        <w:t>vector</w:t>
      </w:r>
      <w:r w:rsidRPr="352552D9" w:rsidR="000406AE">
        <w:rPr>
          <w:rFonts w:cs="Calibri"/>
          <w:b w:val="1"/>
          <w:bCs w:val="1"/>
        </w:rPr>
        <w:t>-borne contact—</w:t>
      </w:r>
      <w:r w:rsidRPr="352552D9" w:rsidR="000406AE">
        <w:rPr>
          <w:rFonts w:cs="Calibri"/>
        </w:rPr>
        <w:t>Transmitted by an animal (i.e., exposure to infected animals such as dogs, raccoons, insects, and bats).</w:t>
      </w:r>
    </w:p>
    <w:p w:rsidRPr="001D1470" w:rsidR="00BF1C30" w:rsidP="002222F8" w:rsidRDefault="00BF1C30" w14:paraId="5BF7DD96" w14:textId="642A30FC">
      <w:pPr>
        <w:autoSpaceDE w:val="0"/>
        <w:autoSpaceDN w:val="0"/>
        <w:adjustRightInd w:val="0"/>
        <w:rPr>
          <w:rFonts w:cs="Calibri"/>
          <w:color w:val="000000"/>
        </w:rPr>
      </w:pPr>
      <w:r w:rsidRPr="352552D9" w:rsidR="00BF1C30">
        <w:rPr>
          <w:rFonts w:cs="Calibri"/>
          <w:b w:val="1"/>
          <w:bCs w:val="1"/>
          <w:color w:val="000000" w:themeColor="text1" w:themeTint="FF" w:themeShade="FF"/>
        </w:rPr>
        <w:t>von Willebrand factor (VW)</w:t>
      </w:r>
      <w:r w:rsidRPr="352552D9" w:rsidR="00BF1C30">
        <w:rPr>
          <w:rFonts w:cs="Calibri"/>
          <w:b w:val="1"/>
          <w:bCs w:val="1"/>
          <w:color w:val="000000" w:themeColor="text1" w:themeTint="FF" w:themeShade="FF"/>
        </w:rPr>
        <w:t>—</w:t>
      </w:r>
      <w:r w:rsidRPr="352552D9" w:rsidR="00BF1C30">
        <w:rPr>
          <w:rFonts w:cs="Calibri"/>
          <w:color w:val="000000" w:themeColor="text1" w:themeTint="FF" w:themeShade="FF"/>
        </w:rPr>
        <w:t xml:space="preserve">A protein present in the blood </w:t>
      </w:r>
      <w:r w:rsidRPr="352552D9" w:rsidR="00812478">
        <w:rPr>
          <w:rFonts w:cs="Calibri"/>
          <w:color w:val="000000" w:themeColor="text1" w:themeTint="FF" w:themeShade="FF"/>
        </w:rPr>
        <w:t xml:space="preserve">that </w:t>
      </w:r>
      <w:r w:rsidRPr="352552D9" w:rsidR="00BF1C30">
        <w:rPr>
          <w:rFonts w:cs="Calibri"/>
          <w:color w:val="000000" w:themeColor="text1" w:themeTint="FF" w:themeShade="FF"/>
        </w:rPr>
        <w:t xml:space="preserve">is important in initiating platelet adhesion to </w:t>
      </w:r>
      <w:r w:rsidRPr="352552D9" w:rsidR="00BF1C30">
        <w:rPr>
          <w:rFonts w:cs="Calibri"/>
          <w:color w:val="000000" w:themeColor="text1" w:themeTint="FF" w:themeShade="FF"/>
        </w:rPr>
        <w:t>initiate</w:t>
      </w:r>
      <w:r w:rsidRPr="352552D9" w:rsidR="00BF1C30">
        <w:rPr>
          <w:rFonts w:cs="Calibri"/>
          <w:color w:val="000000" w:themeColor="text1" w:themeTint="FF" w:themeShade="FF"/>
        </w:rPr>
        <w:t xml:space="preserve"> the platelet plug formation.</w:t>
      </w:r>
    </w:p>
    <w:p w:rsidRPr="001D1470" w:rsidR="000406AE" w:rsidP="352552D9" w:rsidRDefault="000406AE" w14:paraId="79483437" w14:textId="7752EEBF">
      <w:pPr>
        <w:rPr>
          <w:rFonts w:cs="Calibri"/>
          <w:rPrChange w:author="" w16du:dateUtc="2026-05-22T10:30:00Z" w:id="149448055">
            <w:rPr>
              <w:lang w:val="en-IN"/>
            </w:rPr>
          </w:rPrChange>
        </w:rPr>
      </w:pPr>
      <w:r w:rsidRPr="352552D9" w:rsidR="000406AE">
        <w:rPr>
          <w:rFonts w:cs="Calibri"/>
          <w:b w:val="1"/>
          <w:bCs w:val="1"/>
        </w:rPr>
        <w:t>Wallerian degeneration—</w:t>
      </w:r>
      <w:r w:rsidRPr="352552D9" w:rsidR="000406AE">
        <w:rPr>
          <w:rFonts w:cs="Calibri"/>
        </w:rPr>
        <w:t xml:space="preserve">Degeneration of </w:t>
      </w:r>
      <w:r w:rsidRPr="352552D9" w:rsidR="00812478">
        <w:rPr>
          <w:rFonts w:cs="Calibri"/>
        </w:rPr>
        <w:t xml:space="preserve">a </w:t>
      </w:r>
      <w:r w:rsidRPr="352552D9" w:rsidR="000406AE">
        <w:rPr>
          <w:rFonts w:cs="Calibri"/>
        </w:rPr>
        <w:t xml:space="preserve">nerve fiber that </w:t>
      </w:r>
      <w:r w:rsidRPr="352552D9" w:rsidR="000406AE">
        <w:rPr>
          <w:rFonts w:cs="Calibri"/>
        </w:rPr>
        <w:t>occurs</w:t>
      </w:r>
      <w:r w:rsidRPr="352552D9" w:rsidR="000406AE">
        <w:rPr>
          <w:rFonts w:cs="Calibri"/>
        </w:rPr>
        <w:t xml:space="preserve"> distal to the site of injury when the nerve fiber is cut or crushed.</w:t>
      </w:r>
    </w:p>
    <w:p w:rsidRPr="001D1470" w:rsidR="004F2DEF" w:rsidP="352552D9" w:rsidRDefault="000406AE" w14:paraId="6E15F781" w14:textId="27EF3738">
      <w:pPr>
        <w:rPr>
          <w:rFonts w:cs="Calibri"/>
        </w:rPr>
      </w:pPr>
      <w:r w:rsidRPr="352552D9" w:rsidR="000406AE">
        <w:rPr>
          <w:rFonts w:cs="Calibri"/>
          <w:b w:val="1"/>
          <w:bCs w:val="1"/>
        </w:rPr>
        <w:t>Wolff’s law—</w:t>
      </w:r>
      <w:r w:rsidRPr="352552D9" w:rsidR="000406AE">
        <w:rPr>
          <w:rFonts w:cs="Calibri"/>
        </w:rPr>
        <w:t>A law that states that tissue, particularly bone, will adapt to the loads under which it is placed.</w:t>
      </w:r>
    </w:p>
    <w:sectPr w:rsidRPr="001D1470" w:rsidR="004F2DEF">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C" w:author="Claire Copa" w:date="2026-04-29T15:05:00Z" w:id="1">
    <w:p w:rsidRPr="00FC2683" w:rsidR="00384E05" w:rsidRDefault="00000000" w14:paraId="5FB7C1D9" w14:textId="6111A969">
      <w:r w:rsidRPr="00FC2683">
        <w:annotationRef/>
      </w:r>
      <w:r w:rsidRPr="00FC2683">
        <w:rPr>
          <w:b/>
          <w:bCs/>
        </w:rPr>
        <w:t>Glossary terms pulled from:</w:t>
      </w:r>
      <w:r w:rsidRPr="00FC2683">
        <w:t> </w:t>
      </w:r>
    </w:p>
    <w:p w:rsidRPr="00FC2683" w:rsidR="00384E05" w:rsidRDefault="00000000" w14:paraId="27ADF150" w14:textId="472BD303">
      <w:r w:rsidRPr="00FC2683">
        <w:rPr>
          <w:b/>
          <w:bCs/>
        </w:rPr>
        <w:t>Kahanov, Clinical Foundations of Athletic Training and Sports Medicine, 2nd ed</w:t>
      </w:r>
      <w:r w:rsidRPr="00FC2683">
        <w:t> </w:t>
      </w:r>
    </w:p>
    <w:p w:rsidRPr="00FC2683" w:rsidR="00384E05" w:rsidRDefault="00000000" w14:paraId="31BF0BD0" w14:textId="31F08B19">
      <w:r w:rsidRPr="00FC2683">
        <w:rPr>
          <w:b/>
          <w:bCs/>
        </w:rPr>
        <w:t>Perrin, Athletic Taping Bracing, and Casting 5th ed</w:t>
      </w:r>
      <w:r w:rsidRPr="00FC2683">
        <w:t> </w:t>
      </w:r>
    </w:p>
    <w:p w:rsidRPr="00FC2683" w:rsidR="00384E05" w:rsidRDefault="00000000" w14:paraId="4937051B" w14:textId="2B728D90">
      <w:r w:rsidRPr="00FC2683">
        <w:rPr>
          <w:b/>
          <w:bCs/>
        </w:rPr>
        <w:t>Shultz, Examination of Musculoskeletal Injuries 5th ed</w:t>
      </w:r>
      <w:r w:rsidRPr="00FC2683">
        <w:t> </w:t>
      </w:r>
    </w:p>
  </w:comment>
</w:comments>
</file>

<file path=word/commentsExtended.xml><?xml version="1.0" encoding="utf-8"?>
<w15:commentsEx xmlns:mc="http://schemas.openxmlformats.org/markup-compatibility/2006" xmlns:w15="http://schemas.microsoft.com/office/word/2012/wordml" mc:Ignorable="w15">
  <w15:commentEx w15:done="1" w15:paraId="4937051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30B4FEE" w16cex:dateUtc="2026-04-29T19:05:00Z"/>
</w16cex:commentsExtensible>
</file>

<file path=word/commentsIds.xml><?xml version="1.0" encoding="utf-8"?>
<w16cid:commentsIds xmlns:mc="http://schemas.openxmlformats.org/markup-compatibility/2006" xmlns:w16cid="http://schemas.microsoft.com/office/word/2016/wordml/cid" mc:Ignorable="w16cid">
  <w16cid:commentId w16cid:paraId="4937051B" w16cid:durableId="230B4F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Claire Copa">
    <w15:presenceInfo w15:providerId="AD" w15:userId="S::clairec@hkusa.com::2ab16b6c-6ed8-415c-83b9-f054f5a6301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EF"/>
    <w:rsid w:val="000406AE"/>
    <w:rsid w:val="000536D3"/>
    <w:rsid w:val="000D61C8"/>
    <w:rsid w:val="000D731D"/>
    <w:rsid w:val="001958B5"/>
    <w:rsid w:val="001D1470"/>
    <w:rsid w:val="001E59BC"/>
    <w:rsid w:val="001E66BD"/>
    <w:rsid w:val="00205CD3"/>
    <w:rsid w:val="002222F8"/>
    <w:rsid w:val="00384E05"/>
    <w:rsid w:val="003A1DEE"/>
    <w:rsid w:val="003B4001"/>
    <w:rsid w:val="004257E4"/>
    <w:rsid w:val="0043CB09"/>
    <w:rsid w:val="00466DC4"/>
    <w:rsid w:val="004F2DEF"/>
    <w:rsid w:val="00527AD3"/>
    <w:rsid w:val="005338D9"/>
    <w:rsid w:val="00537503"/>
    <w:rsid w:val="0061345C"/>
    <w:rsid w:val="006951DA"/>
    <w:rsid w:val="006A2668"/>
    <w:rsid w:val="00751CBF"/>
    <w:rsid w:val="007756A4"/>
    <w:rsid w:val="007C52A1"/>
    <w:rsid w:val="007E3476"/>
    <w:rsid w:val="00812478"/>
    <w:rsid w:val="00844F87"/>
    <w:rsid w:val="00845B19"/>
    <w:rsid w:val="008B5372"/>
    <w:rsid w:val="008F42F7"/>
    <w:rsid w:val="00903CA1"/>
    <w:rsid w:val="00987713"/>
    <w:rsid w:val="00A30C57"/>
    <w:rsid w:val="00A76072"/>
    <w:rsid w:val="00A96FA4"/>
    <w:rsid w:val="00B75161"/>
    <w:rsid w:val="00BB689F"/>
    <w:rsid w:val="00BC592A"/>
    <w:rsid w:val="00BF1C30"/>
    <w:rsid w:val="00C21508"/>
    <w:rsid w:val="00C86B5A"/>
    <w:rsid w:val="00CF5C64"/>
    <w:rsid w:val="00D33019"/>
    <w:rsid w:val="00D404B0"/>
    <w:rsid w:val="00D86433"/>
    <w:rsid w:val="00F7758B"/>
    <w:rsid w:val="00FC145F"/>
    <w:rsid w:val="00FC2683"/>
    <w:rsid w:val="0296B5B8"/>
    <w:rsid w:val="03350632"/>
    <w:rsid w:val="03B7D465"/>
    <w:rsid w:val="0417BE6D"/>
    <w:rsid w:val="0ABF0B86"/>
    <w:rsid w:val="0CBBAA8D"/>
    <w:rsid w:val="0EFD8C56"/>
    <w:rsid w:val="10163A3F"/>
    <w:rsid w:val="1362BA8B"/>
    <w:rsid w:val="18DB2AD7"/>
    <w:rsid w:val="1E7A6709"/>
    <w:rsid w:val="20A2BF5F"/>
    <w:rsid w:val="22C5A6E9"/>
    <w:rsid w:val="25F5C181"/>
    <w:rsid w:val="341E3FE9"/>
    <w:rsid w:val="352552D9"/>
    <w:rsid w:val="353803D0"/>
    <w:rsid w:val="3558682E"/>
    <w:rsid w:val="387DA6B8"/>
    <w:rsid w:val="3C10A7AC"/>
    <w:rsid w:val="3C34360F"/>
    <w:rsid w:val="3E7852EE"/>
    <w:rsid w:val="3F48F09F"/>
    <w:rsid w:val="3F9973FB"/>
    <w:rsid w:val="41A7790B"/>
    <w:rsid w:val="45B9062F"/>
    <w:rsid w:val="46EC5A35"/>
    <w:rsid w:val="4D491C74"/>
    <w:rsid w:val="4DCC18D3"/>
    <w:rsid w:val="513BB69D"/>
    <w:rsid w:val="5163107D"/>
    <w:rsid w:val="53C69B89"/>
    <w:rsid w:val="54A55B11"/>
    <w:rsid w:val="575B79DF"/>
    <w:rsid w:val="57BF34B4"/>
    <w:rsid w:val="592341AB"/>
    <w:rsid w:val="5CABDBB7"/>
    <w:rsid w:val="5DD36FA1"/>
    <w:rsid w:val="5F28437F"/>
    <w:rsid w:val="5F312479"/>
    <w:rsid w:val="5F57BC33"/>
    <w:rsid w:val="60DA95F9"/>
    <w:rsid w:val="625E7FAB"/>
    <w:rsid w:val="640E914B"/>
    <w:rsid w:val="6911DC97"/>
    <w:rsid w:val="697CD1A4"/>
    <w:rsid w:val="6ADF0EBD"/>
    <w:rsid w:val="71805A49"/>
    <w:rsid w:val="722CC5C5"/>
    <w:rsid w:val="76FAA318"/>
    <w:rsid w:val="7CB8A982"/>
    <w:rsid w:val="7DDDE9FA"/>
    <w:rsid w:val="7EB9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B287"/>
  <w15:chartTrackingRefBased/>
  <w15:docId w15:val="{FF8C5609-9DDC-4851-84F2-644537A4A0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1470"/>
    <w:pPr>
      <w:spacing w:after="0" w:line="240" w:lineRule="auto"/>
    </w:pPr>
    <w:rPr>
      <w:rFonts w:ascii="Calibri" w:hAnsi="Calibri"/>
      <w:sz w:val="22"/>
    </w:rPr>
  </w:style>
  <w:style w:type="paragraph" w:styleId="Heading1">
    <w:name w:val="heading 1"/>
    <w:basedOn w:val="Normal"/>
    <w:next w:val="Normal"/>
    <w:link w:val="Heading1Char"/>
    <w:uiPriority w:val="9"/>
    <w:qFormat/>
    <w:rsid w:val="000D731D"/>
    <w:pPr>
      <w:keepNext/>
      <w:keepLines/>
      <w:spacing w:before="480" w:after="200"/>
      <w:outlineLvl w:val="0"/>
    </w:pPr>
    <w:rPr>
      <w:rFonts w:eastAsiaTheme="majorEastAsia" w:cstheme="majorBidi"/>
      <w:b/>
      <w:color w:val="365F91"/>
      <w:sz w:val="28"/>
      <w:szCs w:val="40"/>
    </w:rPr>
  </w:style>
  <w:style w:type="paragraph" w:styleId="Heading2">
    <w:name w:val="heading 2"/>
    <w:basedOn w:val="Normal"/>
    <w:next w:val="Normal"/>
    <w:link w:val="Heading2Char"/>
    <w:uiPriority w:val="9"/>
    <w:semiHidden/>
    <w:unhideWhenUsed/>
    <w:qFormat/>
    <w:rsid w:val="004F2DE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D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EF"/>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D731D"/>
    <w:rPr>
      <w:rFonts w:ascii="Calibri" w:hAnsi="Calibri" w:eastAsiaTheme="majorEastAsia" w:cstheme="majorBidi"/>
      <w:b/>
      <w:color w:val="365F91"/>
      <w:sz w:val="28"/>
      <w:szCs w:val="40"/>
    </w:rPr>
  </w:style>
  <w:style w:type="character" w:styleId="Heading2Char" w:customStyle="1">
    <w:name w:val="Heading 2 Char"/>
    <w:basedOn w:val="DefaultParagraphFont"/>
    <w:link w:val="Heading2"/>
    <w:uiPriority w:val="9"/>
    <w:semiHidden/>
    <w:rsid w:val="004F2DE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F2DE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F2DE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2DE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2DE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2DE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2DE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2DEF"/>
    <w:rPr>
      <w:rFonts w:eastAsiaTheme="majorEastAsia" w:cstheme="majorBidi"/>
      <w:color w:val="272727" w:themeColor="text1" w:themeTint="D8"/>
    </w:rPr>
  </w:style>
  <w:style w:type="paragraph" w:styleId="Title">
    <w:name w:val="Title"/>
    <w:basedOn w:val="Normal"/>
    <w:next w:val="Normal"/>
    <w:link w:val="TitleChar"/>
    <w:uiPriority w:val="10"/>
    <w:qFormat/>
    <w:rsid w:val="004F2DEF"/>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2DE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2DE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2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EF"/>
    <w:pPr>
      <w:spacing w:before="160"/>
      <w:jc w:val="center"/>
    </w:pPr>
    <w:rPr>
      <w:i/>
      <w:iCs/>
      <w:color w:val="404040" w:themeColor="text1" w:themeTint="BF"/>
    </w:rPr>
  </w:style>
  <w:style w:type="character" w:styleId="QuoteChar" w:customStyle="1">
    <w:name w:val="Quote Char"/>
    <w:basedOn w:val="DefaultParagraphFont"/>
    <w:link w:val="Quote"/>
    <w:uiPriority w:val="29"/>
    <w:rsid w:val="004F2DEF"/>
    <w:rPr>
      <w:i/>
      <w:iCs/>
      <w:color w:val="404040" w:themeColor="text1" w:themeTint="BF"/>
    </w:rPr>
  </w:style>
  <w:style w:type="paragraph" w:styleId="ListParagraph">
    <w:name w:val="List Paragraph"/>
    <w:basedOn w:val="Normal"/>
    <w:uiPriority w:val="34"/>
    <w:qFormat/>
    <w:rsid w:val="004F2DEF"/>
    <w:pPr>
      <w:ind w:left="720"/>
      <w:contextualSpacing/>
    </w:pPr>
  </w:style>
  <w:style w:type="character" w:styleId="IntenseEmphasis">
    <w:name w:val="Intense Emphasis"/>
    <w:basedOn w:val="DefaultParagraphFont"/>
    <w:uiPriority w:val="21"/>
    <w:qFormat/>
    <w:rsid w:val="004F2DEF"/>
    <w:rPr>
      <w:i/>
      <w:iCs/>
      <w:color w:val="0F4761" w:themeColor="accent1" w:themeShade="BF"/>
    </w:rPr>
  </w:style>
  <w:style w:type="paragraph" w:styleId="IntenseQuote">
    <w:name w:val="Intense Quote"/>
    <w:basedOn w:val="Normal"/>
    <w:next w:val="Normal"/>
    <w:link w:val="IntenseQuoteChar"/>
    <w:uiPriority w:val="30"/>
    <w:qFormat/>
    <w:rsid w:val="004F2DE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2DEF"/>
    <w:rPr>
      <w:i/>
      <w:iCs/>
      <w:color w:val="0F4761" w:themeColor="accent1" w:themeShade="BF"/>
    </w:rPr>
  </w:style>
  <w:style w:type="character" w:styleId="IntenseReference">
    <w:name w:val="Intense Reference"/>
    <w:basedOn w:val="DefaultParagraphFont"/>
    <w:uiPriority w:val="32"/>
    <w:qFormat/>
    <w:rsid w:val="004F2DEF"/>
    <w:rPr>
      <w:b/>
      <w:bCs/>
      <w:smallCaps/>
      <w:color w:val="0F4761" w:themeColor="accent1" w:themeShade="BF"/>
      <w:spacing w:val="5"/>
    </w:r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Revision">
    <w:name w:val="Revision"/>
    <w:hidden/>
    <w:uiPriority w:val="99"/>
    <w:semiHidden/>
    <w:rsid w:val="004257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customXml" Target="../customXml/item4.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47871CAE-E8EC-4617-B16A-24D7061DE487}">
  <ds:schemaRefs>
    <ds:schemaRef ds:uri="http://schemas.openxmlformats.org/officeDocument/2006/bibliography"/>
  </ds:schemaRefs>
</ds:datastoreItem>
</file>

<file path=customXml/itemProps2.xml><?xml version="1.0" encoding="utf-8"?>
<ds:datastoreItem xmlns:ds="http://schemas.openxmlformats.org/officeDocument/2006/customXml" ds:itemID="{5567DADB-F99C-480B-9631-E78289047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261E38-E8A2-4FA6-9A68-036F017DF405}">
  <ds:schemaRefs>
    <ds:schemaRef ds:uri="http://schemas.microsoft.com/sharepoint/v3/contenttype/forms"/>
  </ds:schemaRefs>
</ds:datastoreItem>
</file>

<file path=customXml/itemProps4.xml><?xml version="1.0" encoding="utf-8"?>
<ds:datastoreItem xmlns:ds="http://schemas.openxmlformats.org/officeDocument/2006/customXml" ds:itemID="{341C8A07-27CE-4078-96C6-1AE3D07E848A}">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Phillips</dc:creator>
  <keywords/>
  <dc:description/>
  <lastModifiedBy>Claire Copa</lastModifiedBy>
  <revision>21</revision>
  <dcterms:created xsi:type="dcterms:W3CDTF">2026-05-22T10:30:00.0000000Z</dcterms:created>
  <dcterms:modified xsi:type="dcterms:W3CDTF">2026-06-17T18:44:22.9355765Z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y fmtid="{D5CDD505-2E9C-101B-9397-08002B2CF9AE}" pid="4" name="GrammarlyDocumentId">
    <vt:lpwstr>bc690c1e-fbc8-44e5-a38f-cf9e343c8bbb</vt:lpwstr>
  </property>
</Properties>
</file>