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2EDBB" w14:textId="571AE391" w:rsidR="00A15EA7" w:rsidRPr="00953A79" w:rsidRDefault="00A15EA7" w:rsidP="00953A79">
      <w:pPr>
        <w:spacing w:before="480" w:after="200" w:line="240" w:lineRule="auto"/>
        <w:rPr>
          <w:rFonts w:ascii="Calibri" w:eastAsiaTheme="majorEastAsia" w:hAnsi="Calibri" w:cs="Calibri"/>
          <w:b/>
          <w:bCs/>
          <w:color w:val="2F5496"/>
          <w:kern w:val="0"/>
          <w:sz w:val="28"/>
          <w:szCs w:val="40"/>
          <w:lang w:val="en"/>
          <w14:ligatures w14:val="none"/>
        </w:rPr>
      </w:pPr>
      <w:r w:rsidRPr="00953A79">
        <w:rPr>
          <w:rFonts w:ascii="Calibri" w:eastAsiaTheme="majorEastAsia" w:hAnsi="Calibri" w:cs="Calibri"/>
          <w:b/>
          <w:bCs/>
          <w:color w:val="2F5496"/>
          <w:kern w:val="0"/>
          <w:sz w:val="28"/>
          <w:szCs w:val="40"/>
          <w:lang w:val="en"/>
          <w14:ligatures w14:val="none"/>
        </w:rPr>
        <w:t>Chapter 2</w:t>
      </w:r>
    </w:p>
    <w:p w14:paraId="0B067476" w14:textId="76C31736" w:rsidR="00A15EA7" w:rsidRPr="00953A79" w:rsidRDefault="00A15EA7" w:rsidP="00953A79">
      <w:pPr>
        <w:spacing w:before="200" w:after="200" w:line="240" w:lineRule="auto"/>
        <w:rPr>
          <w:rFonts w:ascii="Calibri" w:eastAsia="Times New Roman" w:hAnsi="Calibri" w:cs="Calibri"/>
          <w:b/>
          <w:bCs/>
          <w:color w:val="4F81BD"/>
          <w:kern w:val="0"/>
          <w:sz w:val="26"/>
          <w:szCs w:val="32"/>
          <w:lang w:val="en"/>
          <w14:ligatures w14:val="none"/>
        </w:rPr>
      </w:pPr>
      <w:r w:rsidRPr="00953A79">
        <w:rPr>
          <w:rFonts w:ascii="Calibri" w:eastAsia="Times New Roman" w:hAnsi="Calibri" w:cs="Calibri"/>
          <w:b/>
          <w:bCs/>
          <w:color w:val="4F81BD"/>
          <w:kern w:val="0"/>
          <w:sz w:val="26"/>
          <w:szCs w:val="32"/>
          <w:lang w:val="en"/>
          <w14:ligatures w14:val="none"/>
        </w:rPr>
        <w:t>Case Study 1</w:t>
      </w:r>
    </w:p>
    <w:p w14:paraId="2BBDCC80" w14:textId="77777777" w:rsidR="00A15EA7" w:rsidRPr="00953A79" w:rsidRDefault="00A15EA7" w:rsidP="00953A79">
      <w:pPr>
        <w:spacing w:after="0" w:line="240" w:lineRule="auto"/>
        <w:rPr>
          <w:rFonts w:ascii="Calibri" w:hAnsi="Calibri" w:cs="Calibri"/>
          <w:sz w:val="22"/>
          <w:szCs w:val="22"/>
        </w:rPr>
      </w:pPr>
      <w:r w:rsidRPr="00953A79">
        <w:rPr>
          <w:rFonts w:ascii="Calibri" w:hAnsi="Calibri" w:cs="Calibri"/>
          <w:sz w:val="22"/>
          <w:szCs w:val="22"/>
        </w:rPr>
        <w:t>Arthur is a 55-year-old accountant and avid recreational tennis player who recently suffered a fracture of the hook of the hamate in his right (dominant) hand. The injury occurred when the butt of his tennis racquet compressed into his palm during a forceful, off-center mis-hit volley. He was placed in a short-arm cast for four weeks and has just transitioned into a protective wrist splint for another two weeks. You have been asked to build a rehabilitation protocol for him based on the best available evidence. You are the athletic trainer at a local sports medicine clinic and will be overseeing his rehabilitation. Unfortunately, Arthur will be limited in his ability to make it to the clinic frequently during the work week due to a demanding tax season schedule and a long commute to his office.</w:t>
      </w:r>
    </w:p>
    <w:p w14:paraId="2B5B0E29" w14:textId="77777777" w:rsidR="00A15EA7" w:rsidRPr="00953A79" w:rsidRDefault="00A15EA7" w:rsidP="00953A79">
      <w:pPr>
        <w:spacing w:before="200" w:after="200" w:line="240" w:lineRule="auto"/>
        <w:rPr>
          <w:rFonts w:ascii="Calibri" w:eastAsia="Times New Roman" w:hAnsi="Calibri" w:cs="Calibri"/>
          <w:b/>
          <w:bCs/>
          <w:color w:val="4F81BD"/>
          <w:kern w:val="0"/>
          <w:lang w:val="en"/>
          <w14:ligatures w14:val="none"/>
        </w:rPr>
      </w:pPr>
      <w:r w:rsidRPr="00953A79">
        <w:rPr>
          <w:rFonts w:ascii="Calibri" w:eastAsia="Times New Roman" w:hAnsi="Calibri" w:cs="Calibri"/>
          <w:b/>
          <w:bCs/>
          <w:color w:val="4F81BD"/>
          <w:kern w:val="0"/>
          <w:lang w:val="en"/>
          <w14:ligatures w14:val="none"/>
        </w:rPr>
        <w:t>Discussion Questions:</w:t>
      </w:r>
    </w:p>
    <w:p w14:paraId="5F3B158E" w14:textId="160156BB" w:rsidR="00A15EA7" w:rsidRPr="00953A79" w:rsidRDefault="00C04898" w:rsidP="00C04898">
      <w:pPr>
        <w:spacing w:after="0" w:line="240" w:lineRule="auto"/>
        <w:rPr>
          <w:rFonts w:ascii="Calibri" w:hAnsi="Calibri" w:cs="Calibri"/>
          <w:sz w:val="22"/>
          <w:szCs w:val="22"/>
        </w:rPr>
      </w:pPr>
      <w:r>
        <w:rPr>
          <w:rFonts w:ascii="Calibri" w:hAnsi="Calibri" w:cs="Calibri"/>
          <w:sz w:val="22"/>
          <w:szCs w:val="22"/>
        </w:rPr>
        <w:t xml:space="preserve">1. </w:t>
      </w:r>
      <w:r w:rsidR="00A15EA7" w:rsidRPr="00953A79">
        <w:rPr>
          <w:rFonts w:ascii="Calibri" w:hAnsi="Calibri" w:cs="Calibri"/>
          <w:sz w:val="22"/>
          <w:szCs w:val="22"/>
        </w:rPr>
        <w:t>What are the steps that you would use to start evaluating the clinical literature for an aging adult returning to high-impact, grip-intensive racquet sports?</w:t>
      </w:r>
    </w:p>
    <w:p w14:paraId="78B6E08B" w14:textId="1ACCA757" w:rsidR="00A15EA7" w:rsidRPr="00953A79" w:rsidRDefault="00C04898" w:rsidP="00C04898">
      <w:pPr>
        <w:spacing w:after="0" w:line="240" w:lineRule="auto"/>
        <w:rPr>
          <w:rFonts w:ascii="Calibri" w:hAnsi="Calibri" w:cs="Calibri"/>
          <w:sz w:val="22"/>
          <w:szCs w:val="22"/>
        </w:rPr>
      </w:pPr>
      <w:r>
        <w:rPr>
          <w:rFonts w:ascii="Calibri" w:hAnsi="Calibri" w:cs="Calibri"/>
          <w:sz w:val="22"/>
          <w:szCs w:val="22"/>
        </w:rPr>
        <w:t xml:space="preserve">2. </w:t>
      </w:r>
      <w:r w:rsidR="00A15EA7" w:rsidRPr="00953A79">
        <w:rPr>
          <w:rFonts w:ascii="Calibri" w:hAnsi="Calibri" w:cs="Calibri"/>
          <w:sz w:val="22"/>
          <w:szCs w:val="22"/>
        </w:rPr>
        <w:t>Using the ICF (International Classification of Functioning, Disability and Health) disablement model, indicate an appropriate response for Arthur</w:t>
      </w:r>
      <w:r w:rsidR="00AF3FB4">
        <w:rPr>
          <w:rFonts w:ascii="Calibri" w:hAnsi="Calibri" w:cs="Calibri"/>
          <w:sz w:val="22"/>
          <w:szCs w:val="22"/>
        </w:rPr>
        <w:t>’</w:t>
      </w:r>
      <w:r w:rsidR="00A15EA7" w:rsidRPr="00953A79">
        <w:rPr>
          <w:rFonts w:ascii="Calibri" w:hAnsi="Calibri" w:cs="Calibri"/>
          <w:sz w:val="22"/>
          <w:szCs w:val="22"/>
        </w:rPr>
        <w:t>s case across each component, taking into account his occupation as an accountant (e.g., typing, data entry) and his hobby.</w:t>
      </w:r>
    </w:p>
    <w:p w14:paraId="1AD12D48" w14:textId="08B492AC" w:rsidR="00A15EA7" w:rsidRPr="00953A79" w:rsidRDefault="00C04898" w:rsidP="00C04898">
      <w:pPr>
        <w:spacing w:after="0" w:line="240" w:lineRule="auto"/>
        <w:rPr>
          <w:rFonts w:ascii="Calibri" w:hAnsi="Calibri" w:cs="Calibri"/>
          <w:sz w:val="22"/>
          <w:szCs w:val="22"/>
        </w:rPr>
      </w:pPr>
      <w:r>
        <w:rPr>
          <w:rFonts w:ascii="Calibri" w:hAnsi="Calibri" w:cs="Calibri"/>
          <w:sz w:val="22"/>
          <w:szCs w:val="22"/>
        </w:rPr>
        <w:t xml:space="preserve">3. </w:t>
      </w:r>
      <w:r w:rsidR="00A15EA7" w:rsidRPr="00953A79">
        <w:rPr>
          <w:rFonts w:ascii="Calibri" w:hAnsi="Calibri" w:cs="Calibri"/>
          <w:sz w:val="22"/>
          <w:szCs w:val="22"/>
        </w:rPr>
        <w:t>What are the categories of the Nagi disablement model, and how might Arthur</w:t>
      </w:r>
      <w:r w:rsidR="00AF3FB4">
        <w:rPr>
          <w:rFonts w:ascii="Calibri" w:hAnsi="Calibri" w:cs="Calibri"/>
          <w:sz w:val="22"/>
          <w:szCs w:val="22"/>
        </w:rPr>
        <w:t>’</w:t>
      </w:r>
      <w:r w:rsidR="00A15EA7" w:rsidRPr="00953A79">
        <w:rPr>
          <w:rFonts w:ascii="Calibri" w:hAnsi="Calibri" w:cs="Calibri"/>
          <w:sz w:val="22"/>
          <w:szCs w:val="22"/>
        </w:rPr>
        <w:t xml:space="preserve">s age </w:t>
      </w:r>
      <w:proofErr w:type="gramStart"/>
      <w:r w:rsidR="00A15EA7" w:rsidRPr="00953A79">
        <w:rPr>
          <w:rFonts w:ascii="Calibri" w:hAnsi="Calibri" w:cs="Calibri"/>
          <w:sz w:val="22"/>
          <w:szCs w:val="22"/>
        </w:rPr>
        <w:t>influence</w:t>
      </w:r>
      <w:proofErr w:type="gramEnd"/>
      <w:r w:rsidR="00A15EA7" w:rsidRPr="00953A79">
        <w:rPr>
          <w:rFonts w:ascii="Calibri" w:hAnsi="Calibri" w:cs="Calibri"/>
          <w:sz w:val="22"/>
          <w:szCs w:val="22"/>
        </w:rPr>
        <w:t xml:space="preserve"> his progression from a functional limitation (e.g., decreased grip strength) to a disability?</w:t>
      </w:r>
    </w:p>
    <w:p w14:paraId="65C2F580" w14:textId="5C19E2A5" w:rsidR="00A15EA7" w:rsidRPr="00953A79" w:rsidRDefault="00C04898" w:rsidP="00C04898">
      <w:pPr>
        <w:spacing w:after="0" w:line="240" w:lineRule="auto"/>
        <w:rPr>
          <w:rFonts w:ascii="Calibri" w:hAnsi="Calibri" w:cs="Calibri"/>
          <w:sz w:val="22"/>
          <w:szCs w:val="22"/>
        </w:rPr>
      </w:pPr>
      <w:r>
        <w:rPr>
          <w:rFonts w:ascii="Calibri" w:hAnsi="Calibri" w:cs="Calibri"/>
          <w:sz w:val="22"/>
          <w:szCs w:val="22"/>
        </w:rPr>
        <w:t xml:space="preserve">4. </w:t>
      </w:r>
      <w:r w:rsidR="00A15EA7" w:rsidRPr="00953A79">
        <w:rPr>
          <w:rFonts w:ascii="Calibri" w:hAnsi="Calibri" w:cs="Calibri"/>
          <w:sz w:val="22"/>
          <w:szCs w:val="22"/>
        </w:rPr>
        <w:t>Another strategy you might use to structure your clinical search is the PICO model. What does PICO stand for?</w:t>
      </w:r>
    </w:p>
    <w:p w14:paraId="0351213F" w14:textId="0B8A407D" w:rsidR="00A15EA7" w:rsidRPr="00953A79" w:rsidRDefault="00C04898" w:rsidP="00C04898">
      <w:pPr>
        <w:spacing w:after="0" w:line="240" w:lineRule="auto"/>
        <w:rPr>
          <w:rFonts w:ascii="Calibri" w:hAnsi="Calibri" w:cs="Calibri"/>
          <w:sz w:val="22"/>
          <w:szCs w:val="22"/>
        </w:rPr>
      </w:pPr>
      <w:r>
        <w:rPr>
          <w:rFonts w:ascii="Calibri" w:hAnsi="Calibri" w:cs="Calibri"/>
          <w:sz w:val="22"/>
          <w:szCs w:val="22"/>
        </w:rPr>
        <w:t xml:space="preserve">5. </w:t>
      </w:r>
      <w:r w:rsidR="00BA6490" w:rsidRPr="00953A79">
        <w:rPr>
          <w:rFonts w:ascii="Calibri" w:hAnsi="Calibri" w:cs="Calibri"/>
          <w:sz w:val="22"/>
          <w:szCs w:val="22"/>
        </w:rPr>
        <w:t xml:space="preserve">Based on the information you obtained </w:t>
      </w:r>
      <w:r w:rsidR="00C248B5">
        <w:rPr>
          <w:rFonts w:ascii="Calibri" w:hAnsi="Calibri" w:cs="Calibri"/>
          <w:sz w:val="22"/>
          <w:szCs w:val="22"/>
        </w:rPr>
        <w:t xml:space="preserve">from </w:t>
      </w:r>
      <w:r w:rsidR="00C248B5">
        <w:rPr>
          <w:rFonts w:ascii="Calibri" w:hAnsi="Calibri" w:cs="Calibri"/>
          <w:sz w:val="22"/>
          <w:szCs w:val="22"/>
        </w:rPr>
        <w:t>the</w:t>
      </w:r>
      <w:r w:rsidR="00C248B5" w:rsidRPr="00953A79">
        <w:rPr>
          <w:rFonts w:ascii="Calibri" w:hAnsi="Calibri" w:cs="Calibri"/>
          <w:sz w:val="22"/>
          <w:szCs w:val="22"/>
        </w:rPr>
        <w:t xml:space="preserve"> </w:t>
      </w:r>
      <w:r w:rsidR="00BA6490" w:rsidRPr="00C248B5">
        <w:rPr>
          <w:rFonts w:ascii="Calibri" w:hAnsi="Calibri" w:cs="Calibri"/>
          <w:sz w:val="22"/>
          <w:szCs w:val="22"/>
        </w:rPr>
        <w:t xml:space="preserve">answers </w:t>
      </w:r>
      <w:r w:rsidR="00C248B5" w:rsidRPr="00C248B5">
        <w:rPr>
          <w:rFonts w:ascii="Calibri" w:hAnsi="Calibri" w:cs="Calibri"/>
          <w:sz w:val="22"/>
          <w:szCs w:val="22"/>
        </w:rPr>
        <w:t>to questions</w:t>
      </w:r>
      <w:r w:rsidR="00C248B5" w:rsidRPr="00C248B5">
        <w:rPr>
          <w:rFonts w:ascii="Calibri" w:hAnsi="Calibri" w:cs="Calibri"/>
          <w:sz w:val="22"/>
          <w:szCs w:val="22"/>
          <w:rPrChange w:id="11" w:author="ReviewingEditor" w:date="2026-10-02T02:04:00Z" w16du:dateUtc="2026-10-01T20:34:00Z">
            <w:rPr>
              <w:rFonts w:ascii="Calibri" w:hAnsi="Calibri" w:cs="Calibri"/>
              <w:sz w:val="22"/>
              <w:szCs w:val="22"/>
              <w:highlight w:val="yellow"/>
            </w:rPr>
          </w:rPrChange>
        </w:rPr>
        <w:t xml:space="preserve"> </w:t>
      </w:r>
      <w:r w:rsidR="00BA6490" w:rsidRPr="00C248B5">
        <w:rPr>
          <w:rFonts w:ascii="Calibri" w:hAnsi="Calibri" w:cs="Calibri"/>
          <w:sz w:val="22"/>
          <w:szCs w:val="22"/>
        </w:rPr>
        <w:t xml:space="preserve">2 </w:t>
      </w:r>
      <w:r w:rsidR="00C248B5" w:rsidRPr="00C248B5">
        <w:rPr>
          <w:rFonts w:ascii="Calibri" w:hAnsi="Calibri" w:cs="Calibri"/>
          <w:sz w:val="22"/>
          <w:szCs w:val="22"/>
          <w:rPrChange w:id="13" w:author="ReviewingEditor" w:date="2026-10-02T02:04:00Z" w16du:dateUtc="2026-10-01T20:34:00Z">
            <w:rPr>
              <w:rFonts w:ascii="Calibri" w:hAnsi="Calibri" w:cs="Calibri"/>
              <w:sz w:val="22"/>
              <w:szCs w:val="22"/>
              <w:highlight w:val="yellow"/>
            </w:rPr>
          </w:rPrChange>
        </w:rPr>
        <w:t>and</w:t>
      </w:r>
      <w:r w:rsidR="00BA6490" w:rsidRPr="00C248B5">
        <w:rPr>
          <w:rFonts w:ascii="Calibri" w:hAnsi="Calibri" w:cs="Calibri"/>
          <w:sz w:val="22"/>
          <w:szCs w:val="22"/>
        </w:rPr>
        <w:t xml:space="preserve"> 3,</w:t>
      </w:r>
      <w:r w:rsidR="00BA6490" w:rsidRPr="00953A79">
        <w:rPr>
          <w:rFonts w:ascii="Calibri" w:hAnsi="Calibri" w:cs="Calibri"/>
          <w:sz w:val="22"/>
          <w:szCs w:val="22"/>
        </w:rPr>
        <w:t xml:space="preserve"> w</w:t>
      </w:r>
      <w:r w:rsidR="00A15EA7" w:rsidRPr="00953A79">
        <w:rPr>
          <w:rFonts w:ascii="Calibri" w:hAnsi="Calibri" w:cs="Calibri"/>
          <w:sz w:val="22"/>
          <w:szCs w:val="22"/>
        </w:rPr>
        <w:t>hat are the specific clinical questions you are trying to answer regarding Guyon’s canal decompression, ulnar nerve paresthesia, and tissue healing timelines for a non-operative hook of the hamate fracture in a 55-year-old?</w:t>
      </w:r>
    </w:p>
    <w:p w14:paraId="5A751705" w14:textId="30B3459C" w:rsidR="00A15EA7" w:rsidRPr="00953A79" w:rsidRDefault="00C04898" w:rsidP="00C04898">
      <w:pPr>
        <w:spacing w:after="0" w:line="240" w:lineRule="auto"/>
        <w:rPr>
          <w:rFonts w:ascii="Calibri" w:hAnsi="Calibri" w:cs="Calibri"/>
          <w:sz w:val="22"/>
          <w:szCs w:val="22"/>
        </w:rPr>
      </w:pPr>
      <w:r>
        <w:rPr>
          <w:rFonts w:ascii="Calibri" w:hAnsi="Calibri" w:cs="Calibri"/>
          <w:sz w:val="22"/>
          <w:szCs w:val="22"/>
        </w:rPr>
        <w:t xml:space="preserve">6. </w:t>
      </w:r>
      <w:r w:rsidR="00A15EA7" w:rsidRPr="00953A79">
        <w:rPr>
          <w:rFonts w:ascii="Calibri" w:hAnsi="Calibri" w:cs="Calibri"/>
          <w:sz w:val="22"/>
          <w:szCs w:val="22"/>
        </w:rPr>
        <w:t>You begin to look in the literature for best practices for the rehabilitation of this injury. Would you look toward quantitative research or qualitative research to establish his progressive grip-strengthening and impact-loading protocols, and why?</w:t>
      </w:r>
    </w:p>
    <w:p w14:paraId="5901104E" w14:textId="684FCD52" w:rsidR="00A15EA7" w:rsidRPr="00953A79" w:rsidRDefault="00C04898" w:rsidP="00C04898">
      <w:pPr>
        <w:spacing w:after="0" w:line="240" w:lineRule="auto"/>
        <w:rPr>
          <w:rFonts w:ascii="Calibri" w:hAnsi="Calibri" w:cs="Calibri"/>
          <w:sz w:val="22"/>
          <w:szCs w:val="22"/>
        </w:rPr>
      </w:pPr>
      <w:r>
        <w:rPr>
          <w:rFonts w:ascii="Calibri" w:hAnsi="Calibri" w:cs="Calibri"/>
          <w:sz w:val="22"/>
          <w:szCs w:val="22"/>
        </w:rPr>
        <w:t xml:space="preserve">7. </w:t>
      </w:r>
      <w:r w:rsidR="00A15EA7" w:rsidRPr="00953A79">
        <w:rPr>
          <w:rFonts w:ascii="Calibri" w:hAnsi="Calibri" w:cs="Calibri"/>
          <w:sz w:val="22"/>
          <w:szCs w:val="22"/>
        </w:rPr>
        <w:t>What level of evidence is the strongest</w:t>
      </w:r>
      <w:r w:rsidR="00BA6490" w:rsidRPr="00953A79">
        <w:rPr>
          <w:rFonts w:ascii="Calibri" w:hAnsi="Calibri" w:cs="Calibri"/>
          <w:sz w:val="22"/>
          <w:szCs w:val="22"/>
        </w:rPr>
        <w:t xml:space="preserve">, </w:t>
      </w:r>
      <w:r w:rsidR="00A15EA7" w:rsidRPr="00953A79">
        <w:rPr>
          <w:rFonts w:ascii="Calibri" w:hAnsi="Calibri" w:cs="Calibri"/>
          <w:sz w:val="22"/>
          <w:szCs w:val="22"/>
        </w:rPr>
        <w:t>and why is it crucial to look for evidence that addresses upper extremity bone mineral density and tendon elasticity changes in middle-aged or master athletes?</w:t>
      </w:r>
    </w:p>
    <w:sectPr w:rsidR="00A15EA7" w:rsidRPr="00953A7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814F6" w14:textId="77777777" w:rsidR="00D06EF0" w:rsidRDefault="00D06EF0" w:rsidP="00EF31A4">
      <w:pPr>
        <w:spacing w:after="0" w:line="240" w:lineRule="auto"/>
      </w:pPr>
      <w:r>
        <w:separator/>
      </w:r>
    </w:p>
  </w:endnote>
  <w:endnote w:type="continuationSeparator" w:id="0">
    <w:p w14:paraId="05A83A94" w14:textId="77777777" w:rsidR="00D06EF0" w:rsidRDefault="00D06EF0" w:rsidP="00EF3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D31E1" w14:textId="77777777" w:rsidR="00EF31A4" w:rsidRDefault="00EF31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A71B" w14:textId="63CDED63" w:rsidR="00EF31A4" w:rsidRDefault="00EF31A4">
    <w:pPr>
      <w:pStyle w:val="Footer"/>
    </w:pPr>
    <w:r w:rsidRPr="00D0741D">
      <w:rPr>
        <w:rFonts w:ascii="Calibri" w:eastAsia="Segoe UI" w:hAnsi="Calibri" w:cs="Calibri"/>
        <w:sz w:val="20"/>
        <w:szCs w:val="20"/>
      </w:rPr>
      <w:t xml:space="preserve">From L. </w:t>
    </w:r>
    <w:proofErr w:type="spellStart"/>
    <w:r w:rsidRPr="00D0741D">
      <w:rPr>
        <w:rFonts w:ascii="Calibri" w:eastAsia="Segoe UI" w:hAnsi="Calibri" w:cs="Calibri"/>
        <w:sz w:val="20"/>
        <w:szCs w:val="20"/>
      </w:rPr>
      <w:t>Kahanov</w:t>
    </w:r>
    <w:proofErr w:type="spellEnd"/>
    <w:r w:rsidRPr="00D0741D">
      <w:rPr>
        <w:rFonts w:ascii="Calibri" w:eastAsia="Segoe UI" w:hAnsi="Calibri" w:cs="Calibri"/>
        <w:sz w:val="20"/>
        <w:szCs w:val="20"/>
      </w:rPr>
      <w:t xml:space="preserve"> and E.K. Payne, </w:t>
    </w:r>
    <w:r w:rsidRPr="00D0741D">
      <w:rPr>
        <w:rFonts w:ascii="Calibri" w:eastAsia="Segoe UI" w:hAnsi="Calibri" w:cs="Calibri"/>
        <w:i/>
        <w:iCs/>
        <w:sz w:val="20"/>
        <w:szCs w:val="20"/>
      </w:rPr>
      <w:t xml:space="preserve">Clinical Foundations of Athletic Training and Sports Medicine </w:t>
    </w:r>
    <w:proofErr w:type="spellStart"/>
    <w:r w:rsidRPr="00D0741D">
      <w:rPr>
        <w:rFonts w:ascii="Calibri" w:eastAsia="Segoe UI" w:hAnsi="Calibri" w:cs="Calibri"/>
        <w:i/>
        <w:iCs/>
        <w:sz w:val="20"/>
        <w:szCs w:val="20"/>
      </w:rPr>
      <w:t>HKPropel</w:t>
    </w:r>
    <w:proofErr w:type="spellEnd"/>
    <w:r w:rsidRPr="00D0741D">
      <w:rPr>
        <w:rFonts w:ascii="Calibri" w:eastAsia="Segoe UI" w:hAnsi="Calibri" w:cs="Calibri"/>
        <w:i/>
        <w:iCs/>
        <w:sz w:val="20"/>
        <w:szCs w:val="20"/>
      </w:rPr>
      <w:t xml:space="preserve">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D2CEE" w14:textId="77777777" w:rsidR="00EF31A4" w:rsidRDefault="00EF3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39E88" w14:textId="77777777" w:rsidR="00D06EF0" w:rsidRDefault="00D06EF0" w:rsidP="00EF31A4">
      <w:pPr>
        <w:spacing w:after="0" w:line="240" w:lineRule="auto"/>
      </w:pPr>
      <w:r>
        <w:separator/>
      </w:r>
    </w:p>
  </w:footnote>
  <w:footnote w:type="continuationSeparator" w:id="0">
    <w:p w14:paraId="0A32C2AA" w14:textId="77777777" w:rsidR="00D06EF0" w:rsidRDefault="00D06EF0" w:rsidP="00EF3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0DC14" w14:textId="77777777" w:rsidR="00EF31A4" w:rsidRDefault="00EF31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E8AE" w14:textId="77777777" w:rsidR="00EF31A4" w:rsidRDefault="00EF31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B639" w14:textId="77777777" w:rsidR="00EF31A4" w:rsidRDefault="00EF31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438CD"/>
    <w:multiLevelType w:val="multilevel"/>
    <w:tmpl w:val="BE9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885A15"/>
    <w:multiLevelType w:val="multilevel"/>
    <w:tmpl w:val="1FF2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613421">
    <w:abstractNumId w:val="0"/>
  </w:num>
  <w:num w:numId="2" w16cid:durableId="28353818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EA7"/>
    <w:rsid w:val="00027D7B"/>
    <w:rsid w:val="001A7165"/>
    <w:rsid w:val="001F385F"/>
    <w:rsid w:val="003674C8"/>
    <w:rsid w:val="00373911"/>
    <w:rsid w:val="00454A95"/>
    <w:rsid w:val="00471666"/>
    <w:rsid w:val="00521F27"/>
    <w:rsid w:val="006C05D3"/>
    <w:rsid w:val="008825F0"/>
    <w:rsid w:val="00953A79"/>
    <w:rsid w:val="00A15EA7"/>
    <w:rsid w:val="00AF3FB4"/>
    <w:rsid w:val="00BA6490"/>
    <w:rsid w:val="00C04898"/>
    <w:rsid w:val="00C248B5"/>
    <w:rsid w:val="00D06EF0"/>
    <w:rsid w:val="00D86193"/>
    <w:rsid w:val="00DB57BF"/>
    <w:rsid w:val="00EA0462"/>
    <w:rsid w:val="00EB1DAC"/>
    <w:rsid w:val="00EF3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23CC3"/>
  <w15:chartTrackingRefBased/>
  <w15:docId w15:val="{C66E9306-1A16-4F29-A6ED-0994DB5A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EA7"/>
  </w:style>
  <w:style w:type="paragraph" w:styleId="Heading1">
    <w:name w:val="heading 1"/>
    <w:basedOn w:val="Normal"/>
    <w:next w:val="Normal"/>
    <w:link w:val="Heading1Char"/>
    <w:uiPriority w:val="9"/>
    <w:qFormat/>
    <w:rsid w:val="00A15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EA7"/>
    <w:rPr>
      <w:rFonts w:eastAsiaTheme="majorEastAsia" w:cstheme="majorBidi"/>
      <w:color w:val="272727" w:themeColor="text1" w:themeTint="D8"/>
    </w:rPr>
  </w:style>
  <w:style w:type="paragraph" w:styleId="Title">
    <w:name w:val="Title"/>
    <w:basedOn w:val="Normal"/>
    <w:next w:val="Normal"/>
    <w:link w:val="TitleChar"/>
    <w:uiPriority w:val="10"/>
    <w:qFormat/>
    <w:rsid w:val="00A1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EA7"/>
    <w:pPr>
      <w:spacing w:before="160"/>
      <w:jc w:val="center"/>
    </w:pPr>
    <w:rPr>
      <w:i/>
      <w:iCs/>
      <w:color w:val="404040" w:themeColor="text1" w:themeTint="BF"/>
    </w:rPr>
  </w:style>
  <w:style w:type="character" w:customStyle="1" w:styleId="QuoteChar">
    <w:name w:val="Quote Char"/>
    <w:basedOn w:val="DefaultParagraphFont"/>
    <w:link w:val="Quote"/>
    <w:uiPriority w:val="29"/>
    <w:rsid w:val="00A15EA7"/>
    <w:rPr>
      <w:i/>
      <w:iCs/>
      <w:color w:val="404040" w:themeColor="text1" w:themeTint="BF"/>
    </w:rPr>
  </w:style>
  <w:style w:type="paragraph" w:styleId="ListParagraph">
    <w:name w:val="List Paragraph"/>
    <w:basedOn w:val="Normal"/>
    <w:uiPriority w:val="34"/>
    <w:qFormat/>
    <w:rsid w:val="00A15EA7"/>
    <w:pPr>
      <w:ind w:left="720"/>
      <w:contextualSpacing/>
    </w:pPr>
  </w:style>
  <w:style w:type="character" w:styleId="IntenseEmphasis">
    <w:name w:val="Intense Emphasis"/>
    <w:basedOn w:val="DefaultParagraphFont"/>
    <w:uiPriority w:val="21"/>
    <w:qFormat/>
    <w:rsid w:val="00A15EA7"/>
    <w:rPr>
      <w:i/>
      <w:iCs/>
      <w:color w:val="0F4761" w:themeColor="accent1" w:themeShade="BF"/>
    </w:rPr>
  </w:style>
  <w:style w:type="paragraph" w:styleId="IntenseQuote">
    <w:name w:val="Intense Quote"/>
    <w:basedOn w:val="Normal"/>
    <w:next w:val="Normal"/>
    <w:link w:val="IntenseQuoteChar"/>
    <w:uiPriority w:val="30"/>
    <w:qFormat/>
    <w:rsid w:val="00A15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EA7"/>
    <w:rPr>
      <w:i/>
      <w:iCs/>
      <w:color w:val="0F4761" w:themeColor="accent1" w:themeShade="BF"/>
    </w:rPr>
  </w:style>
  <w:style w:type="character" w:styleId="IntenseReference">
    <w:name w:val="Intense Reference"/>
    <w:basedOn w:val="DefaultParagraphFont"/>
    <w:uiPriority w:val="32"/>
    <w:qFormat/>
    <w:rsid w:val="00A15EA7"/>
    <w:rPr>
      <w:b/>
      <w:bCs/>
      <w:smallCaps/>
      <w:color w:val="0F4761" w:themeColor="accent1" w:themeShade="BF"/>
      <w:spacing w:val="5"/>
    </w:rPr>
  </w:style>
  <w:style w:type="paragraph" w:styleId="Header">
    <w:name w:val="header"/>
    <w:basedOn w:val="Normal"/>
    <w:link w:val="HeaderChar"/>
    <w:uiPriority w:val="99"/>
    <w:unhideWhenUsed/>
    <w:rsid w:val="00EF31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1A4"/>
  </w:style>
  <w:style w:type="paragraph" w:styleId="Footer">
    <w:name w:val="footer"/>
    <w:basedOn w:val="Normal"/>
    <w:link w:val="FooterChar"/>
    <w:uiPriority w:val="99"/>
    <w:unhideWhenUsed/>
    <w:rsid w:val="00EF31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1A4"/>
  </w:style>
  <w:style w:type="paragraph" w:styleId="Revision">
    <w:name w:val="Revision"/>
    <w:hidden/>
    <w:uiPriority w:val="99"/>
    <w:semiHidden/>
    <w:rsid w:val="00AF3F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8FB38E-4E29-481E-92CE-18A2B740CE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754A48-BD11-4F45-AD07-61A4F9F13E55}">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D93216B4-B22B-470E-986C-B182D14B9E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2877</TotalTime>
  <Pages>1</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Leamor Kahanov</dc:creator>
  <cp:keywords/>
  <dc:description/>
  <cp:lastModifiedBy>ReviewingEditor</cp:lastModifiedBy>
  <cp:revision>12</cp:revision>
  <dcterms:created xsi:type="dcterms:W3CDTF">2026-06-21T15:14:00Z</dcterms:created>
  <dcterms:modified xsi:type="dcterms:W3CDTF">2026-10-01T20:34:00Z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