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A474" w14:textId="77777777" w:rsidR="00A07C7E" w:rsidRPr="00B20ED3" w:rsidRDefault="00A07C7E" w:rsidP="00A07C7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7EEC231" w14:textId="77777777" w:rsidR="00A07C7E" w:rsidRPr="00B20ED3" w:rsidRDefault="00A07C7E" w:rsidP="00A07C7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4D9CB9A7" w14:textId="77777777" w:rsidR="00A07C7E" w:rsidRPr="00B20ED3" w:rsidRDefault="00A07C7E" w:rsidP="00A07C7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108B0C12" w14:textId="77777777" w:rsidR="00A07C7E" w:rsidRDefault="00A07C7E" w:rsidP="00A07C7E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7"/>
        <w:gridCol w:w="1101"/>
        <w:gridCol w:w="1062"/>
      </w:tblGrid>
      <w:tr w:rsidR="00A07C7E" w:rsidRPr="00B20ED3" w14:paraId="759E2B56" w14:textId="77777777" w:rsidTr="00D63EF5">
        <w:tc>
          <w:tcPr>
            <w:tcW w:w="7187" w:type="dxa"/>
            <w:shd w:val="clear" w:color="auto" w:fill="D9E2F3" w:themeFill="accent1" w:themeFillTint="33"/>
          </w:tcPr>
          <w:p w14:paraId="415ABE32" w14:textId="77777777" w:rsidR="00A07C7E" w:rsidRPr="00B20ED3" w:rsidRDefault="00A07C7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Applying a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Tourniquet</w:t>
            </w:r>
          </w:p>
        </w:tc>
        <w:tc>
          <w:tcPr>
            <w:tcW w:w="1101" w:type="dxa"/>
            <w:shd w:val="clear" w:color="auto" w:fill="D9E2F3" w:themeFill="accent1" w:themeFillTint="33"/>
          </w:tcPr>
          <w:p w14:paraId="513F4BB8" w14:textId="77777777" w:rsidR="00A07C7E" w:rsidRPr="00B20ED3" w:rsidRDefault="00A07C7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062" w:type="dxa"/>
            <w:shd w:val="clear" w:color="auto" w:fill="D9E2F3" w:themeFill="accent1" w:themeFillTint="33"/>
          </w:tcPr>
          <w:p w14:paraId="0448BD98" w14:textId="77777777" w:rsidR="00A07C7E" w:rsidRPr="00B20ED3" w:rsidRDefault="00A07C7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A07C7E" w:rsidRPr="00B20ED3" w14:paraId="6A21E0CE" w14:textId="77777777" w:rsidTr="00D63EF5">
        <w:tc>
          <w:tcPr>
            <w:tcW w:w="7187" w:type="dxa"/>
          </w:tcPr>
          <w:p w14:paraId="4FF16825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Follows standard precautions and wears PPE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01" w:type="dxa"/>
          </w:tcPr>
          <w:p w14:paraId="7B352E7A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4244F2C2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0DC4A57D" w14:textId="77777777" w:rsidTr="00D63EF5">
        <w:tc>
          <w:tcPr>
            <w:tcW w:w="7187" w:type="dxa"/>
          </w:tcPr>
          <w:p w14:paraId="30BA20FE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Appropriately activates the emergency action plan. </w:t>
            </w:r>
          </w:p>
        </w:tc>
        <w:tc>
          <w:tcPr>
            <w:tcW w:w="1101" w:type="dxa"/>
          </w:tcPr>
          <w:p w14:paraId="6F908829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16C48F93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2F52E4C9" w14:textId="77777777" w:rsidTr="00D63EF5">
        <w:tc>
          <w:tcPr>
            <w:tcW w:w="7187" w:type="dxa"/>
          </w:tcPr>
          <w:p w14:paraId="3AB0DBC8" w14:textId="46301D19" w:rsidR="00A07C7E" w:rsidRPr="00B20ED3" w:rsidRDefault="00A07C7E" w:rsidP="00867A5C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Attempts to apply direct pressure to control bleeding</w:t>
            </w:r>
            <w:r w:rsidR="00867A5C">
              <w:rPr>
                <w:rFonts w:asciiTheme="minorHAnsi" w:hAnsiTheme="minorHAnsi"/>
                <w:sz w:val="22"/>
                <w:szCs w:val="22"/>
              </w:rPr>
              <w:t>; i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f unable to quickly control the bleeding, proceeds to tourniquet application.</w:t>
            </w:r>
          </w:p>
        </w:tc>
        <w:tc>
          <w:tcPr>
            <w:tcW w:w="1101" w:type="dxa"/>
          </w:tcPr>
          <w:p w14:paraId="2DEC5249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5E1D910F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78A65E4A" w14:textId="77777777" w:rsidTr="00D63EF5">
        <w:tc>
          <w:tcPr>
            <w:tcW w:w="7187" w:type="dxa"/>
          </w:tcPr>
          <w:p w14:paraId="1A1FC1EC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Positions the tourniquet just proximal (2 in. or 5 cm) to the source of the bleeding, but not directly on a joint.</w:t>
            </w:r>
          </w:p>
        </w:tc>
        <w:tc>
          <w:tcPr>
            <w:tcW w:w="1101" w:type="dxa"/>
          </w:tcPr>
          <w:p w14:paraId="4F5F387A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13066D93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1819AA93" w14:textId="77777777" w:rsidTr="00D63EF5">
        <w:tc>
          <w:tcPr>
            <w:tcW w:w="7187" w:type="dxa"/>
          </w:tcPr>
          <w:p w14:paraId="217C3E70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5. Secures the tourniquet in place and applies circumferential pressure as described by the manufacturer. </w:t>
            </w:r>
          </w:p>
        </w:tc>
        <w:tc>
          <w:tcPr>
            <w:tcW w:w="1101" w:type="dxa"/>
          </w:tcPr>
          <w:p w14:paraId="36740469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1BDA130D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4329E2FB" w14:textId="77777777" w:rsidTr="00D63EF5">
        <w:tc>
          <w:tcPr>
            <w:tcW w:w="7187" w:type="dxa"/>
          </w:tcPr>
          <w:p w14:paraId="2BB17C81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Tightens the tourniquet until the bleeding stops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01" w:type="dxa"/>
          </w:tcPr>
          <w:p w14:paraId="5302360E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16E0A515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373A7A40" w14:textId="77777777" w:rsidTr="00D63EF5">
        <w:tc>
          <w:tcPr>
            <w:tcW w:w="7187" w:type="dxa"/>
          </w:tcPr>
          <w:p w14:paraId="38F5948C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Secures the tightened tourniquet in place and marks the time and date of application on the patient’s skin next to the tourniquet or on the tourniquet.</w:t>
            </w:r>
          </w:p>
        </w:tc>
        <w:tc>
          <w:tcPr>
            <w:tcW w:w="1101" w:type="dxa"/>
          </w:tcPr>
          <w:p w14:paraId="40507EC6" w14:textId="23DA30C8" w:rsidR="00A07C7E" w:rsidRPr="00B20ED3" w:rsidRDefault="00235CC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62" w:type="dxa"/>
          </w:tcPr>
          <w:p w14:paraId="6B1C4972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35CC7" w:rsidRPr="00B20ED3" w14:paraId="1056A39F" w14:textId="77777777" w:rsidTr="00D63EF5">
        <w:tc>
          <w:tcPr>
            <w:tcW w:w="7187" w:type="dxa"/>
          </w:tcPr>
          <w:p w14:paraId="2DA462AD" w14:textId="12FB6642" w:rsidR="00235CC7" w:rsidRPr="00B20ED3" w:rsidRDefault="00235CC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8. Assesses the patent’s distal pulse (it should be absent)</w:t>
            </w:r>
            <w:r w:rsidR="00867A5C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01" w:type="dxa"/>
          </w:tcPr>
          <w:p w14:paraId="166A529A" w14:textId="13D5A708" w:rsidR="00235CC7" w:rsidRPr="00B20ED3" w:rsidDel="00235CC7" w:rsidRDefault="00235CC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07EFA9ED" w14:textId="4C161B18" w:rsidR="00235CC7" w:rsidRDefault="00235CC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1202FC7D" w14:textId="77777777" w:rsidTr="00D63EF5">
        <w:tc>
          <w:tcPr>
            <w:tcW w:w="7187" w:type="dxa"/>
          </w:tcPr>
          <w:p w14:paraId="5970A903" w14:textId="048E24FA" w:rsidR="00A07C7E" w:rsidRPr="00B20ED3" w:rsidRDefault="00235CC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9</w:t>
            </w:r>
            <w:r w:rsidR="00A07C7E" w:rsidRPr="00B20ED3">
              <w:rPr>
                <w:rFonts w:asciiTheme="minorHAnsi" w:hAnsiTheme="minorHAnsi"/>
                <w:sz w:val="22"/>
                <w:szCs w:val="22"/>
              </w:rPr>
              <w:t>. Does not cover the tourniquet.</w:t>
            </w:r>
          </w:p>
        </w:tc>
        <w:tc>
          <w:tcPr>
            <w:tcW w:w="1101" w:type="dxa"/>
          </w:tcPr>
          <w:p w14:paraId="5210C808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68D6C2FB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2D953621" w14:textId="77777777" w:rsidTr="00D63EF5">
        <w:tc>
          <w:tcPr>
            <w:tcW w:w="7187" w:type="dxa"/>
          </w:tcPr>
          <w:p w14:paraId="179D1111" w14:textId="5C2D46C3" w:rsidR="00A07C7E" w:rsidRPr="00B20ED3" w:rsidRDefault="00235CC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</w:t>
            </w:r>
            <w:r w:rsidR="00A07C7E" w:rsidRPr="00B20ED3">
              <w:rPr>
                <w:rFonts w:asciiTheme="minorHAnsi" w:hAnsiTheme="minorHAnsi"/>
                <w:sz w:val="22"/>
                <w:szCs w:val="22"/>
              </w:rPr>
              <w:t xml:space="preserve">. Frequently reevaluates the injury site for active bleeding, increasing tourniquet pressure as needed. </w:t>
            </w:r>
          </w:p>
        </w:tc>
        <w:tc>
          <w:tcPr>
            <w:tcW w:w="1101" w:type="dxa"/>
          </w:tcPr>
          <w:p w14:paraId="7FA481DA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2" w:type="dxa"/>
          </w:tcPr>
          <w:p w14:paraId="65168FBD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07C7E" w:rsidRPr="00B20ED3" w14:paraId="587D97A2" w14:textId="77777777" w:rsidTr="00D63EF5">
        <w:tc>
          <w:tcPr>
            <w:tcW w:w="7187" w:type="dxa"/>
          </w:tcPr>
          <w:p w14:paraId="504A5C1D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01" w:type="dxa"/>
          </w:tcPr>
          <w:p w14:paraId="4FBCB35A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2" w:type="dxa"/>
          </w:tcPr>
          <w:p w14:paraId="15397657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07C7E" w:rsidRPr="00B20ED3" w14:paraId="1C7EAADF" w14:textId="77777777" w:rsidTr="00D63EF5">
        <w:tc>
          <w:tcPr>
            <w:tcW w:w="7187" w:type="dxa"/>
            <w:vAlign w:val="bottom"/>
          </w:tcPr>
          <w:p w14:paraId="652F0C3F" w14:textId="77777777" w:rsidR="00A07C7E" w:rsidRPr="00B20ED3" w:rsidRDefault="00A07C7E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01" w:type="dxa"/>
          </w:tcPr>
          <w:p w14:paraId="58F5CA64" w14:textId="50008CAB" w:rsidR="00A07C7E" w:rsidRPr="00B20ED3" w:rsidRDefault="00A07C7E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235CC7">
              <w:rPr>
                <w:rFonts w:asciiTheme="minorHAnsi" w:hAnsiTheme="minorHAnsi"/>
                <w:sz w:val="22"/>
                <w:szCs w:val="22"/>
              </w:rPr>
              <w:t>11</w:t>
            </w:r>
          </w:p>
        </w:tc>
        <w:tc>
          <w:tcPr>
            <w:tcW w:w="1062" w:type="dxa"/>
          </w:tcPr>
          <w:p w14:paraId="686241AE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07C7E" w:rsidRPr="00B20ED3" w14:paraId="453D5FCB" w14:textId="77777777" w:rsidTr="00D63EF5">
        <w:tc>
          <w:tcPr>
            <w:tcW w:w="7187" w:type="dxa"/>
          </w:tcPr>
          <w:p w14:paraId="426DEDC0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0E46B632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9C84EAA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47EB9EF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1" w:type="dxa"/>
          </w:tcPr>
          <w:p w14:paraId="2CAFC810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2" w:type="dxa"/>
          </w:tcPr>
          <w:p w14:paraId="6E9AD72A" w14:textId="77777777" w:rsidR="00A07C7E" w:rsidRPr="00B20ED3" w:rsidRDefault="00A07C7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04CA980" w14:textId="77777777" w:rsidR="008D68B1" w:rsidRDefault="008D68B1"/>
    <w:sectPr w:rsidR="008D68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1EE5" w14:textId="77777777" w:rsidR="00763010" w:rsidRDefault="00763010" w:rsidP="00A07C7E">
      <w:r>
        <w:separator/>
      </w:r>
    </w:p>
  </w:endnote>
  <w:endnote w:type="continuationSeparator" w:id="0">
    <w:p w14:paraId="003B3CF7" w14:textId="77777777" w:rsidR="00763010" w:rsidRDefault="00763010" w:rsidP="00A0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B532" w14:textId="77777777" w:rsidR="00781D42" w:rsidRDefault="00781D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F067" w14:textId="0CA0A22D" w:rsidR="00A07C7E" w:rsidRPr="00781D42" w:rsidRDefault="00781D42" w:rsidP="00781D42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613" w14:textId="77777777" w:rsidR="00781D42" w:rsidRDefault="00781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29EA" w14:textId="77777777" w:rsidR="00763010" w:rsidRDefault="00763010" w:rsidP="00A07C7E">
      <w:r>
        <w:separator/>
      </w:r>
    </w:p>
  </w:footnote>
  <w:footnote w:type="continuationSeparator" w:id="0">
    <w:p w14:paraId="701F27E9" w14:textId="77777777" w:rsidR="00763010" w:rsidRDefault="00763010" w:rsidP="00A07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29E6" w14:textId="77777777" w:rsidR="00781D42" w:rsidRDefault="00781D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9155" w14:textId="77777777" w:rsidR="00781D42" w:rsidRDefault="00781D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93C2" w14:textId="77777777" w:rsidR="00781D42" w:rsidRDefault="00781D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7E"/>
    <w:rsid w:val="0004361E"/>
    <w:rsid w:val="000617CC"/>
    <w:rsid w:val="001928FC"/>
    <w:rsid w:val="001D7063"/>
    <w:rsid w:val="00235CC7"/>
    <w:rsid w:val="002848EC"/>
    <w:rsid w:val="002E3520"/>
    <w:rsid w:val="00375A78"/>
    <w:rsid w:val="00457F0D"/>
    <w:rsid w:val="00494C59"/>
    <w:rsid w:val="004A11CD"/>
    <w:rsid w:val="004B13D3"/>
    <w:rsid w:val="0062646C"/>
    <w:rsid w:val="0067531C"/>
    <w:rsid w:val="00721C84"/>
    <w:rsid w:val="00763010"/>
    <w:rsid w:val="00781D42"/>
    <w:rsid w:val="007A2019"/>
    <w:rsid w:val="007A6FF8"/>
    <w:rsid w:val="007F36F7"/>
    <w:rsid w:val="00846174"/>
    <w:rsid w:val="00867A5C"/>
    <w:rsid w:val="008B7493"/>
    <w:rsid w:val="008D68B1"/>
    <w:rsid w:val="008F4CD3"/>
    <w:rsid w:val="00A07450"/>
    <w:rsid w:val="00A07C7E"/>
    <w:rsid w:val="00A70428"/>
    <w:rsid w:val="00A76CF2"/>
    <w:rsid w:val="00BE426A"/>
    <w:rsid w:val="00C4470B"/>
    <w:rsid w:val="00D064E4"/>
    <w:rsid w:val="00D63EF5"/>
    <w:rsid w:val="00DC2BF8"/>
    <w:rsid w:val="00DC68B9"/>
    <w:rsid w:val="00E02BD7"/>
    <w:rsid w:val="00E9308D"/>
    <w:rsid w:val="00EC7219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712C"/>
  <w15:chartTrackingRefBased/>
  <w15:docId w15:val="{9FEE03FB-69D7-4B4A-BD1F-C6088220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C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7C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C7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7C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C7E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8D68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67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7A5C"/>
  </w:style>
  <w:style w:type="character" w:customStyle="1" w:styleId="CommentTextChar">
    <w:name w:val="Comment Text Char"/>
    <w:basedOn w:val="DefaultParagraphFont"/>
    <w:link w:val="CommentText"/>
    <w:uiPriority w:val="99"/>
    <w:rsid w:val="00867A5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7A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7A5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4D28EE39-5AA1-403E-806D-6B70E1E77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DBAA06-1A5C-4569-AA7C-79C566F11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6671A3-5919-4345-BF6E-BB4C5193B2E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7</cp:revision>
  <dcterms:created xsi:type="dcterms:W3CDTF">2026-09-01T17:45:00Z</dcterms:created>
  <dcterms:modified xsi:type="dcterms:W3CDTF">2026-10-15T02:32:00Z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