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CA45" w14:textId="0184A058" w:rsidR="003A7ED3" w:rsidRPr="008012D2" w:rsidRDefault="003A7ED3" w:rsidP="008012D2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8012D2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</w:t>
      </w:r>
    </w:p>
    <w:p w14:paraId="6B1A4A81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C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ase-control study</w:t>
      </w:r>
    </w:p>
    <w:p w14:paraId="04D33947" w14:textId="53367459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Cs/>
          <w:sz w:val="22"/>
          <w:szCs w:val="22"/>
        </w:rPr>
        <w:t>Study that i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>dentifies patients who have the outcome of interest (cases) and control patients without the same outcome and looks for exposure of interest.</w:t>
      </w:r>
    </w:p>
    <w:p w14:paraId="4645B62C" w14:textId="7F27CAC1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C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au</w:t>
      </w:r>
      <w:r w:rsidR="00C22530" w:rsidRPr="008012D2">
        <w:rPr>
          <w:rFonts w:asciiTheme="minorHAnsi" w:eastAsia="Times New Roman" w:hAnsiTheme="minorHAnsi" w:cstheme="minorHAnsi"/>
          <w:b/>
          <w:sz w:val="22"/>
          <w:szCs w:val="22"/>
        </w:rPr>
        <w:t>s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al-comparative/quasi-experimental</w:t>
      </w:r>
    </w:p>
    <w:p w14:paraId="364909CC" w14:textId="779EE48F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study that determines a cause-and-effect relationship; similar to experimental design but without randomization of groups.</w:t>
      </w:r>
    </w:p>
    <w:p w14:paraId="51D10423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C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ohort study</w:t>
      </w:r>
    </w:p>
    <w:p w14:paraId="2B09A902" w14:textId="4438CB03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Identifies two groups (cohorts) of patients (one that received the exposure of interest and one that did not) and follows these cohorts for the outcome of interest.</w:t>
      </w:r>
    </w:p>
    <w:p w14:paraId="66BDD229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C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orrelational research</w:t>
      </w:r>
    </w:p>
    <w:p w14:paraId="2CA579A9" w14:textId="28BC9C1D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study that assesses relationships between two or more variables.</w:t>
      </w:r>
    </w:p>
    <w:p w14:paraId="5D26826C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C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ritical appraisal</w:t>
      </w:r>
    </w:p>
    <w:p w14:paraId="63390A41" w14:textId="40DF9A12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Authors evaluate and synopsize individual research studies.</w:t>
      </w:r>
    </w:p>
    <w:p w14:paraId="22B56672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D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escriptive research</w:t>
      </w:r>
    </w:p>
    <w:p w14:paraId="1E4B52DB" w14:textId="5694BA21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systematic collection of information through description to describe a phenomenon.</w:t>
      </w:r>
    </w:p>
    <w:p w14:paraId="7609B80E" w14:textId="14641D4D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D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isablemen</w:t>
      </w:r>
      <w:r w:rsidR="00BA56E6">
        <w:rPr>
          <w:rFonts w:asciiTheme="minorHAnsi" w:eastAsia="Times New Roman" w:hAnsiTheme="minorHAnsi" w:cstheme="minorHAnsi"/>
          <w:b/>
          <w:bCs/>
          <w:sz w:val="22"/>
          <w:szCs w:val="22"/>
        </w:rPr>
        <w:t>t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model</w:t>
      </w:r>
    </w:p>
    <w:p w14:paraId="4AB65CF8" w14:textId="2B4E4DC1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structure for assessing patient health status that describes the effect of injury or disease on patient function.</w:t>
      </w:r>
    </w:p>
    <w:p w14:paraId="65418387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E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vidence-based practice</w:t>
      </w:r>
    </w:p>
    <w:p w14:paraId="511985E3" w14:textId="25B32CA6" w:rsidR="003A7ED3" w:rsidRPr="008012D2" w:rsidRDefault="003A7ED3" w:rsidP="003A7ED3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The use of the best available evidence from research to guide </w:t>
      </w:r>
      <w:r w:rsidR="002E0F55" w:rsidRPr="008012D2">
        <w:rPr>
          <w:rFonts w:asciiTheme="minorHAnsi" w:eastAsia="Times New Roman" w:hAnsiTheme="minorHAnsi" w:cstheme="minorHAnsi"/>
          <w:sz w:val="22"/>
          <w:szCs w:val="22"/>
        </w:rPr>
        <w:t>decision</w:t>
      </w:r>
      <w:r w:rsidR="002E0F55">
        <w:rPr>
          <w:rFonts w:asciiTheme="minorHAnsi" w:eastAsia="Times New Roman" w:hAnsiTheme="minorHAnsi" w:cstheme="minorHAnsi"/>
          <w:sz w:val="22"/>
          <w:szCs w:val="22"/>
        </w:rPr>
        <w:t>-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>making in patient treatment and care.</w:t>
      </w:r>
    </w:p>
    <w:p w14:paraId="17C9DECF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E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xperimental research</w:t>
      </w:r>
    </w:p>
    <w:p w14:paraId="5B322F9A" w14:textId="2AF1B619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Also known as </w:t>
      </w:r>
      <w:r w:rsidR="00BA56E6">
        <w:rPr>
          <w:rFonts w:asciiTheme="minorHAnsi" w:eastAsia="Times New Roman" w:hAnsiTheme="minorHAnsi" w:cstheme="minorHAnsi"/>
          <w:sz w:val="22"/>
          <w:szCs w:val="22"/>
        </w:rPr>
        <w:t xml:space="preserve">a 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>true experiment, this study determines cause-and-effect relationships through random assignment to control and experimental groups.</w:t>
      </w:r>
    </w:p>
    <w:p w14:paraId="07F41015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E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tiology</w:t>
      </w:r>
    </w:p>
    <w:p w14:paraId="2F59147E" w14:textId="449291E0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In medicine, the cause</w:t>
      </w:r>
      <w:r w:rsidR="00E625F2">
        <w:rPr>
          <w:rFonts w:asciiTheme="minorHAnsi" w:eastAsia="Times New Roman" w:hAnsiTheme="minorHAnsi" w:cstheme="minorHAnsi"/>
          <w:sz w:val="22"/>
          <w:szCs w:val="22"/>
        </w:rPr>
        <w:t>;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 set of causes</w:t>
      </w:r>
      <w:r w:rsidR="00E625F2">
        <w:rPr>
          <w:rFonts w:asciiTheme="minorHAnsi" w:eastAsia="Times New Roman" w:hAnsiTheme="minorHAnsi" w:cstheme="minorHAnsi"/>
          <w:sz w:val="22"/>
          <w:szCs w:val="22"/>
        </w:rPr>
        <w:t>;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 or attributes that contribute to </w:t>
      </w:r>
      <w:r w:rsidRPr="008012D2">
        <w:rPr>
          <w:rFonts w:asciiTheme="minorHAnsi" w:eastAsia="Arial" w:hAnsiTheme="minorHAnsi" w:cstheme="minorHAnsi"/>
          <w:sz w:val="22"/>
          <w:szCs w:val="22"/>
        </w:rPr>
        <w:t>disease, illness, or injury.</w:t>
      </w:r>
    </w:p>
    <w:p w14:paraId="702732E8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L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ikelihood ratio</w:t>
      </w:r>
    </w:p>
    <w:p w14:paraId="0773EEAF" w14:textId="2A3C8E2E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Indicates how many times a patient with an injury or disease will have a certain diagnostic result compared to patients without the injury or disease. </w:t>
      </w:r>
    </w:p>
    <w:p w14:paraId="44613F2F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M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eta-analysis</w:t>
      </w:r>
    </w:p>
    <w:p w14:paraId="059858F0" w14:textId="5AD54FBF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systematic review that uses quantitative methods to summarize the results.</w:t>
      </w:r>
    </w:p>
    <w:p w14:paraId="04D9AC09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N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egative predictive value (NPV)</w:t>
      </w:r>
    </w:p>
    <w:p w14:paraId="4098ACDB" w14:textId="60A3BEC0" w:rsidR="003A7ED3" w:rsidRPr="008012D2" w:rsidRDefault="003A7ED3" w:rsidP="003A7ED3">
      <w:pPr>
        <w:rPr>
          <w:rFonts w:asciiTheme="minorHAnsi" w:eastAsia="Times New Roman" w:hAnsiTheme="minorHAnsi" w:cstheme="minorHAnsi"/>
          <w:i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The proportion of patients with a negative diagnostic test who do not have an injury or disease. </w:t>
      </w:r>
    </w:p>
    <w:p w14:paraId="22E360FD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P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ositive predictive value (PPV)</w:t>
      </w:r>
    </w:p>
    <w:p w14:paraId="3C2C13D8" w14:textId="5E489E07" w:rsidR="003A7ED3" w:rsidRPr="008012D2" w:rsidRDefault="003A7ED3" w:rsidP="003A7ED3">
      <w:pPr>
        <w:rPr>
          <w:rFonts w:asciiTheme="minorHAnsi" w:eastAsia="Times New Roman" w:hAnsiTheme="minorHAnsi" w:cstheme="minorHAnsi"/>
          <w:i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The proportion of patients with a positive diagnostic test who have an injury or disease. </w:t>
      </w:r>
    </w:p>
    <w:p w14:paraId="300A7147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P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rimary data</w:t>
      </w:r>
    </w:p>
    <w:p w14:paraId="0202077C" w14:textId="66719FC0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Raw data collected by the researcher.</w:t>
      </w:r>
    </w:p>
    <w:p w14:paraId="4049884B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Q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ualitative</w:t>
      </w:r>
    </w:p>
    <w:p w14:paraId="22E5D480" w14:textId="7732C196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A non-numerical </w:t>
      </w:r>
      <w:r w:rsidR="00E625F2">
        <w:rPr>
          <w:rFonts w:asciiTheme="minorHAnsi" w:eastAsia="Times New Roman" w:hAnsiTheme="minorHAnsi" w:cstheme="minorHAnsi"/>
          <w:sz w:val="22"/>
          <w:szCs w:val="22"/>
        </w:rPr>
        <w:t xml:space="preserve">assessment 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>focusing on opinions, motivations, phenomena, culture, and environment.</w:t>
      </w:r>
    </w:p>
    <w:p w14:paraId="15477745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Q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uantitative</w:t>
      </w:r>
    </w:p>
    <w:p w14:paraId="6615EBAC" w14:textId="3F4D5876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 numerical assessment of problems or issues through data.</w:t>
      </w:r>
    </w:p>
    <w:p w14:paraId="0EBFADAA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R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andomized controlled trials</w:t>
      </w:r>
    </w:p>
    <w:p w14:paraId="71FF06AA" w14:textId="1E611DC4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Includes a randomized group of patients in an experimental group and a control group. </w:t>
      </w:r>
    </w:p>
    <w:p w14:paraId="618066A9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S</w:t>
      </w:r>
      <w:r w:rsidR="003A7ED3" w:rsidRPr="008012D2">
        <w:rPr>
          <w:rFonts w:asciiTheme="minorHAnsi" w:eastAsia="Times New Roman" w:hAnsiTheme="minorHAnsi" w:cstheme="minorHAnsi"/>
          <w:b/>
          <w:bCs/>
          <w:sz w:val="22"/>
          <w:szCs w:val="22"/>
        </w:rPr>
        <w:t>econdary data</w:t>
      </w:r>
    </w:p>
    <w:p w14:paraId="5FAF9826" w14:textId="45F3142B" w:rsidR="003A7ED3" w:rsidRPr="008012D2" w:rsidRDefault="003A7ED3" w:rsidP="003A7ED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Data already collected by primary sources that </w:t>
      </w:r>
      <w:r w:rsidR="00462189">
        <w:rPr>
          <w:rFonts w:asciiTheme="minorHAnsi" w:eastAsia="Times New Roman" w:hAnsiTheme="minorHAnsi" w:cstheme="minorHAnsi"/>
          <w:sz w:val="22"/>
          <w:szCs w:val="22"/>
        </w:rPr>
        <w:t>are</w:t>
      </w:r>
      <w:r w:rsidR="00462189" w:rsidRPr="008012D2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>accessible to researchers, such as the government census or organizational records.</w:t>
      </w:r>
    </w:p>
    <w:p w14:paraId="37E0C14F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S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ensitivity</w:t>
      </w:r>
    </w:p>
    <w:p w14:paraId="6E6CD553" w14:textId="1BC1D4F7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The proportion of patients with the injury or disease who have a positive test or result. The higher the sensitivity, the more correctly the test identifie</w:t>
      </w:r>
      <w:r w:rsidR="00E625F2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 patients with that injury or disease. </w:t>
      </w:r>
    </w:p>
    <w:p w14:paraId="75265ABB" w14:textId="77777777" w:rsidR="001D5333" w:rsidRPr="008012D2" w:rsidRDefault="001D5333" w:rsidP="003A7ED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S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pecificity</w:t>
      </w:r>
    </w:p>
    <w:p w14:paraId="6040C417" w14:textId="6EFBC6AC" w:rsidR="003A7ED3" w:rsidRPr="008012D2" w:rsidRDefault="003A7ED3" w:rsidP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The proportion of patients </w:t>
      </w:r>
      <w:r w:rsidRPr="008012D2">
        <w:rPr>
          <w:rFonts w:asciiTheme="minorHAnsi" w:eastAsia="Times New Roman" w:hAnsiTheme="minorHAnsi" w:cstheme="minorHAnsi"/>
          <w:iCs/>
          <w:sz w:val="22"/>
          <w:szCs w:val="22"/>
        </w:rPr>
        <w:t>without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 the injury or disease who have a negative result. The higher the specificity, the more correctly the test identifie</w:t>
      </w:r>
      <w:r w:rsidR="00E625F2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8012D2">
        <w:rPr>
          <w:rFonts w:asciiTheme="minorHAnsi" w:eastAsia="Times New Roman" w:hAnsiTheme="minorHAnsi" w:cstheme="minorHAnsi"/>
          <w:sz w:val="22"/>
          <w:szCs w:val="22"/>
        </w:rPr>
        <w:t xml:space="preserve"> patients without the injury or disease. </w:t>
      </w:r>
    </w:p>
    <w:p w14:paraId="3F1CFEC3" w14:textId="77777777" w:rsidR="001D5333" w:rsidRPr="008012D2" w:rsidRDefault="001D5333">
      <w:pPr>
        <w:rPr>
          <w:rFonts w:asciiTheme="minorHAnsi" w:hAnsiTheme="minorHAnsi" w:cstheme="minorHAnsi"/>
          <w:b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b/>
          <w:sz w:val="22"/>
          <w:szCs w:val="22"/>
        </w:rPr>
        <w:t>S</w:t>
      </w:r>
      <w:r w:rsidR="003A7ED3" w:rsidRPr="008012D2">
        <w:rPr>
          <w:rFonts w:asciiTheme="minorHAnsi" w:eastAsia="Times New Roman" w:hAnsiTheme="minorHAnsi" w:cstheme="minorHAnsi"/>
          <w:b/>
          <w:sz w:val="22"/>
          <w:szCs w:val="22"/>
        </w:rPr>
        <w:t>ystematic review</w:t>
      </w:r>
    </w:p>
    <w:p w14:paraId="300DFC00" w14:textId="02B399B9" w:rsidR="00FE1A69" w:rsidRPr="008012D2" w:rsidRDefault="003A7ED3">
      <w:pPr>
        <w:rPr>
          <w:rFonts w:asciiTheme="minorHAnsi" w:eastAsia="Times New Roman" w:hAnsiTheme="minorHAnsi" w:cstheme="minorHAnsi"/>
          <w:sz w:val="22"/>
          <w:szCs w:val="22"/>
        </w:rPr>
      </w:pPr>
      <w:r w:rsidRPr="008012D2">
        <w:rPr>
          <w:rFonts w:asciiTheme="minorHAnsi" w:eastAsia="Times New Roman" w:hAnsiTheme="minorHAnsi" w:cstheme="minorHAnsi"/>
          <w:sz w:val="22"/>
          <w:szCs w:val="22"/>
        </w:rPr>
        <w:t>Authors have systematically searched for, appraised, and summarized all of the medical literature for a specific topic.</w:t>
      </w:r>
    </w:p>
    <w:sectPr w:rsidR="00FE1A69" w:rsidRPr="00801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GzMDc0MbIwMTZX0lEKTi0uzszPAykwrAUA/saJuiwAAAA="/>
  </w:docVars>
  <w:rsids>
    <w:rsidRoot w:val="003A7ED3"/>
    <w:rsid w:val="000A1903"/>
    <w:rsid w:val="000C1C21"/>
    <w:rsid w:val="001D5333"/>
    <w:rsid w:val="002E0F55"/>
    <w:rsid w:val="003A7ED3"/>
    <w:rsid w:val="003F5254"/>
    <w:rsid w:val="00462189"/>
    <w:rsid w:val="00505B14"/>
    <w:rsid w:val="00535EEB"/>
    <w:rsid w:val="005553F6"/>
    <w:rsid w:val="006C05D3"/>
    <w:rsid w:val="008012D2"/>
    <w:rsid w:val="008A4084"/>
    <w:rsid w:val="00A34377"/>
    <w:rsid w:val="00BA56E6"/>
    <w:rsid w:val="00C22530"/>
    <w:rsid w:val="00CC5D52"/>
    <w:rsid w:val="00E625F2"/>
    <w:rsid w:val="00ED1FDA"/>
    <w:rsid w:val="00ED6C9B"/>
    <w:rsid w:val="00F054D8"/>
    <w:rsid w:val="00F83A39"/>
    <w:rsid w:val="00FB0B7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BBCF"/>
  <w15:chartTrackingRefBased/>
  <w15:docId w15:val="{6CAA2090-9E84-4B97-A5BA-B6187597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ED3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C5D52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558CC8-101A-41AD-906F-36C9DFA32F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25211C-A4A4-48CF-8E68-33650EAB38F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6A13AF85-1DA0-42A9-8FD9-BC0D321DB9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22</cp:revision>
  <dcterms:created xsi:type="dcterms:W3CDTF">2026-09-09T19:17:00Z</dcterms:created>
  <dcterms:modified xsi:type="dcterms:W3CDTF">2026-10-15T01:49:00Z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