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52FE0" w14:textId="6F09C5F8" w:rsidR="00B769B0" w:rsidRPr="00F01009" w:rsidRDefault="00B769B0" w:rsidP="00F01009">
      <w:pPr>
        <w:spacing w:before="480" w:after="200"/>
        <w:rPr>
          <w:rFonts w:asciiTheme="minorHAnsi" w:eastAsiaTheme="majorEastAsia" w:hAnsiTheme="minorHAnsi" w:cstheme="minorHAnsi"/>
          <w:b/>
          <w:bCs/>
          <w:color w:val="2F5496"/>
          <w:sz w:val="28"/>
          <w:szCs w:val="40"/>
          <w:lang w:val="en"/>
        </w:rPr>
      </w:pPr>
      <w:r w:rsidRPr="00F01009">
        <w:rPr>
          <w:rFonts w:asciiTheme="minorHAnsi" w:eastAsiaTheme="majorEastAsia" w:hAnsiTheme="minorHAnsi" w:cstheme="minorHAnsi"/>
          <w:b/>
          <w:bCs/>
          <w:color w:val="2F5496"/>
          <w:sz w:val="28"/>
          <w:szCs w:val="40"/>
          <w:lang w:val="en"/>
        </w:rPr>
        <w:t>Chapter 6</w:t>
      </w:r>
    </w:p>
    <w:p w14:paraId="3BCCA3DC" w14:textId="6C5F37F1" w:rsidR="00B769B0" w:rsidRPr="00210BED" w:rsidRDefault="00B769B0" w:rsidP="00B769B0">
      <w:pPr>
        <w:shd w:val="clear" w:color="auto" w:fill="FFFFFF"/>
        <w:rPr>
          <w:rFonts w:asciiTheme="minorHAnsi" w:eastAsia="Times New Roman" w:hAnsiTheme="minorHAnsi" w:cstheme="minorHAnsi"/>
          <w:b/>
          <w:sz w:val="22"/>
          <w:szCs w:val="22"/>
        </w:rPr>
      </w:pPr>
      <w:r w:rsidRPr="00210BED">
        <w:rPr>
          <w:rFonts w:asciiTheme="minorHAnsi" w:eastAsia="Times New Roman" w:hAnsiTheme="minorHAnsi" w:cstheme="minorHAnsi"/>
          <w:b/>
          <w:sz w:val="22"/>
          <w:szCs w:val="22"/>
        </w:rPr>
        <w:t>Advocacy</w:t>
      </w:r>
    </w:p>
    <w:p w14:paraId="14ED314A" w14:textId="4A51B654" w:rsidR="00B769B0" w:rsidRPr="00210BED" w:rsidRDefault="00B769B0" w:rsidP="00B769B0">
      <w:pPr>
        <w:shd w:val="clear" w:color="auto" w:fill="FFFFFF"/>
        <w:rPr>
          <w:rFonts w:asciiTheme="minorHAnsi" w:eastAsia="Times New Roman" w:hAnsiTheme="minorHAnsi" w:cstheme="minorHAnsi"/>
          <w:sz w:val="22"/>
          <w:szCs w:val="22"/>
        </w:rPr>
      </w:pPr>
      <w:r w:rsidRPr="00210BED">
        <w:rPr>
          <w:rFonts w:asciiTheme="minorHAnsi" w:eastAsia="Times New Roman" w:hAnsiTheme="minorHAnsi" w:cstheme="minorHAnsi"/>
          <w:sz w:val="22"/>
          <w:szCs w:val="22"/>
        </w:rPr>
        <w:t>The act of supporting a cause, person, or plan.</w:t>
      </w:r>
    </w:p>
    <w:p w14:paraId="79C87544" w14:textId="4C051D14" w:rsidR="00B769B0" w:rsidRPr="00210BED" w:rsidRDefault="00B769B0" w:rsidP="00B769B0">
      <w:pPr>
        <w:shd w:val="clear" w:color="auto" w:fill="FFFFFF"/>
        <w:rPr>
          <w:rFonts w:asciiTheme="minorHAnsi" w:eastAsia="Times New Roman" w:hAnsiTheme="minorHAnsi" w:cstheme="minorHAnsi"/>
          <w:b/>
          <w:sz w:val="22"/>
          <w:szCs w:val="22"/>
        </w:rPr>
      </w:pPr>
      <w:r w:rsidRPr="00210BED">
        <w:rPr>
          <w:rFonts w:asciiTheme="minorHAnsi" w:eastAsia="Times New Roman" w:hAnsiTheme="minorHAnsi" w:cstheme="minorHAnsi"/>
          <w:b/>
          <w:sz w:val="22"/>
          <w:szCs w:val="22"/>
        </w:rPr>
        <w:t>Budgeting</w:t>
      </w:r>
    </w:p>
    <w:p w14:paraId="16901599" w14:textId="77777777" w:rsidR="00692F5C" w:rsidRDefault="00B769B0" w:rsidP="00B769B0">
      <w:pPr>
        <w:shd w:val="clear" w:color="auto" w:fill="FFFFFF"/>
        <w:rPr>
          <w:rFonts w:asciiTheme="minorHAnsi" w:eastAsia="Times New Roman" w:hAnsiTheme="minorHAnsi" w:cstheme="minorHAnsi"/>
          <w:sz w:val="22"/>
          <w:szCs w:val="22"/>
        </w:rPr>
      </w:pPr>
      <w:r w:rsidRPr="00210BED">
        <w:rPr>
          <w:rFonts w:asciiTheme="minorHAnsi" w:eastAsia="Times New Roman" w:hAnsiTheme="minorHAnsi" w:cstheme="minorHAnsi"/>
          <w:sz w:val="22"/>
          <w:szCs w:val="22"/>
        </w:rPr>
        <w:t>Creating a planned process to manage the financial resources of the health care setting.</w:t>
      </w:r>
    </w:p>
    <w:p w14:paraId="12A3E85C" w14:textId="1AF72696" w:rsidR="00B769B0" w:rsidRPr="00210BED" w:rsidRDefault="00B769B0" w:rsidP="00B769B0">
      <w:pPr>
        <w:shd w:val="clear" w:color="auto" w:fill="FFFFFF"/>
        <w:rPr>
          <w:rFonts w:asciiTheme="minorHAnsi" w:eastAsia="Times New Roman" w:hAnsiTheme="minorHAnsi" w:cstheme="minorHAnsi"/>
          <w:b/>
          <w:sz w:val="22"/>
          <w:szCs w:val="22"/>
        </w:rPr>
      </w:pPr>
      <w:r w:rsidRPr="00210BED">
        <w:rPr>
          <w:rFonts w:asciiTheme="minorHAnsi" w:eastAsia="Times New Roman" w:hAnsiTheme="minorHAnsi" w:cstheme="minorHAnsi"/>
          <w:b/>
          <w:sz w:val="22"/>
          <w:szCs w:val="22"/>
        </w:rPr>
        <w:t>Capital equipment</w:t>
      </w:r>
    </w:p>
    <w:p w14:paraId="14AABB87" w14:textId="64C5C859" w:rsidR="00B769B0" w:rsidRPr="00210BED" w:rsidRDefault="00B769B0" w:rsidP="00B769B0">
      <w:pPr>
        <w:shd w:val="clear" w:color="auto" w:fill="FFFFFF"/>
        <w:rPr>
          <w:rFonts w:asciiTheme="minorHAnsi" w:eastAsia="Times New Roman" w:hAnsiTheme="minorHAnsi" w:cstheme="minorHAnsi"/>
          <w:bCs/>
          <w:sz w:val="22"/>
          <w:szCs w:val="22"/>
        </w:rPr>
      </w:pPr>
      <w:r w:rsidRPr="00210BED">
        <w:rPr>
          <w:rFonts w:asciiTheme="minorHAnsi" w:eastAsia="Times New Roman" w:hAnsiTheme="minorHAnsi" w:cstheme="minorHAnsi"/>
          <w:bCs/>
          <w:sz w:val="22"/>
          <w:szCs w:val="22"/>
        </w:rPr>
        <w:t>Fixed assets such as equipment or facilities.</w:t>
      </w:r>
    </w:p>
    <w:p w14:paraId="38EA8042" w14:textId="3488A585" w:rsidR="00B769B0" w:rsidRPr="00210BED" w:rsidRDefault="00B769B0" w:rsidP="00B769B0">
      <w:pPr>
        <w:shd w:val="clear" w:color="auto" w:fill="FFFFFF"/>
        <w:rPr>
          <w:rFonts w:asciiTheme="minorHAnsi" w:eastAsia="Times New Roman" w:hAnsiTheme="minorHAnsi" w:cstheme="minorHAnsi"/>
          <w:b/>
          <w:sz w:val="22"/>
          <w:szCs w:val="22"/>
        </w:rPr>
      </w:pPr>
      <w:r w:rsidRPr="00210BED">
        <w:rPr>
          <w:rFonts w:asciiTheme="minorHAnsi" w:eastAsia="Times New Roman" w:hAnsiTheme="minorHAnsi" w:cstheme="minorHAnsi"/>
          <w:b/>
          <w:sz w:val="22"/>
          <w:szCs w:val="22"/>
        </w:rPr>
        <w:t>Emotional intelligence</w:t>
      </w:r>
    </w:p>
    <w:p w14:paraId="0200F134" w14:textId="77777777" w:rsidR="00692F5C" w:rsidRDefault="00B769B0" w:rsidP="00B769B0">
      <w:pPr>
        <w:shd w:val="clear" w:color="auto" w:fill="FFFFFF"/>
        <w:rPr>
          <w:rFonts w:asciiTheme="minorHAnsi" w:eastAsia="Times New Roman" w:hAnsiTheme="minorHAnsi" w:cstheme="minorHAnsi"/>
          <w:sz w:val="22"/>
          <w:szCs w:val="22"/>
        </w:rPr>
      </w:pPr>
      <w:r w:rsidRPr="00210BED">
        <w:rPr>
          <w:rFonts w:asciiTheme="minorHAnsi" w:eastAsia="Times New Roman" w:hAnsiTheme="minorHAnsi" w:cstheme="minorHAnsi"/>
          <w:sz w:val="22"/>
          <w:szCs w:val="22"/>
        </w:rPr>
        <w:t>A person’s ability to manage interpersonal relationships with empathy through awareness, control, and emotional expression.</w:t>
      </w:r>
    </w:p>
    <w:p w14:paraId="55D505E7" w14:textId="30993E8A" w:rsidR="00B769B0" w:rsidRPr="00210BED" w:rsidRDefault="00B769B0" w:rsidP="00B769B0">
      <w:pPr>
        <w:shd w:val="clear" w:color="auto" w:fill="FFFFFF"/>
        <w:rPr>
          <w:rFonts w:asciiTheme="minorHAnsi" w:eastAsia="Times New Roman" w:hAnsiTheme="minorHAnsi" w:cstheme="minorHAnsi"/>
          <w:b/>
          <w:sz w:val="22"/>
          <w:szCs w:val="22"/>
        </w:rPr>
      </w:pPr>
      <w:r w:rsidRPr="00210BED">
        <w:rPr>
          <w:rFonts w:asciiTheme="minorHAnsi" w:eastAsia="Times New Roman" w:hAnsiTheme="minorHAnsi" w:cstheme="minorHAnsi"/>
          <w:b/>
          <w:sz w:val="22"/>
          <w:szCs w:val="22"/>
        </w:rPr>
        <w:t>Expense</w:t>
      </w:r>
    </w:p>
    <w:p w14:paraId="2766E7E2" w14:textId="21FBD988" w:rsidR="00B769B0" w:rsidRPr="00210BED" w:rsidRDefault="00B769B0" w:rsidP="00B769B0">
      <w:pPr>
        <w:shd w:val="clear" w:color="auto" w:fill="FFFFFF"/>
        <w:rPr>
          <w:rFonts w:asciiTheme="minorHAnsi" w:eastAsia="Times New Roman" w:hAnsiTheme="minorHAnsi" w:cstheme="minorHAnsi"/>
          <w:sz w:val="22"/>
          <w:szCs w:val="22"/>
        </w:rPr>
      </w:pPr>
      <w:r w:rsidRPr="00210BED">
        <w:rPr>
          <w:rFonts w:asciiTheme="minorHAnsi" w:eastAsia="Times New Roman" w:hAnsiTheme="minorHAnsi" w:cstheme="minorHAnsi"/>
          <w:sz w:val="22"/>
          <w:szCs w:val="22"/>
        </w:rPr>
        <w:t>The amount paid for an item or service.</w:t>
      </w:r>
    </w:p>
    <w:p w14:paraId="4E41F1FB" w14:textId="6B135C97" w:rsidR="00B769B0" w:rsidRPr="00210BED" w:rsidRDefault="00B769B0" w:rsidP="00B769B0">
      <w:pPr>
        <w:shd w:val="clear" w:color="auto" w:fill="FFFFFF"/>
        <w:rPr>
          <w:rFonts w:asciiTheme="minorHAnsi" w:eastAsia="Times New Roman" w:hAnsiTheme="minorHAnsi" w:cstheme="minorHAnsi"/>
          <w:b/>
          <w:sz w:val="22"/>
          <w:szCs w:val="22"/>
        </w:rPr>
      </w:pPr>
      <w:r w:rsidRPr="00210BED">
        <w:rPr>
          <w:rFonts w:asciiTheme="minorHAnsi" w:eastAsia="Times New Roman" w:hAnsiTheme="minorHAnsi" w:cstheme="minorHAnsi"/>
          <w:b/>
          <w:sz w:val="22"/>
          <w:szCs w:val="22"/>
        </w:rPr>
        <w:t>Expendable</w:t>
      </w:r>
    </w:p>
    <w:p w14:paraId="31DA8F76" w14:textId="697BD25C" w:rsidR="00B769B0" w:rsidRPr="00210BED" w:rsidRDefault="00B769B0" w:rsidP="00B769B0">
      <w:pPr>
        <w:shd w:val="clear" w:color="auto" w:fill="FFFFFF"/>
        <w:rPr>
          <w:rFonts w:asciiTheme="minorHAnsi" w:eastAsia="Times New Roman" w:hAnsiTheme="minorHAnsi" w:cstheme="minorHAnsi"/>
          <w:sz w:val="22"/>
          <w:szCs w:val="22"/>
        </w:rPr>
      </w:pPr>
      <w:r w:rsidRPr="00210BED">
        <w:rPr>
          <w:rFonts w:asciiTheme="minorHAnsi" w:eastAsia="Times New Roman" w:hAnsiTheme="minorHAnsi" w:cstheme="minorHAnsi"/>
          <w:sz w:val="22"/>
          <w:szCs w:val="22"/>
        </w:rPr>
        <w:t>Disposable services or items that are replaced routinely.</w:t>
      </w:r>
    </w:p>
    <w:p w14:paraId="52592702" w14:textId="10196175" w:rsidR="00B769B0" w:rsidRPr="00210BED" w:rsidRDefault="00B769B0" w:rsidP="00B769B0">
      <w:pPr>
        <w:shd w:val="clear" w:color="auto" w:fill="FFFFFF"/>
        <w:rPr>
          <w:rFonts w:asciiTheme="minorHAnsi" w:eastAsia="Times New Roman" w:hAnsiTheme="minorHAnsi" w:cstheme="minorHAnsi"/>
          <w:b/>
          <w:sz w:val="22"/>
          <w:szCs w:val="22"/>
        </w:rPr>
      </w:pPr>
      <w:r w:rsidRPr="00210BED">
        <w:rPr>
          <w:rFonts w:asciiTheme="minorHAnsi" w:eastAsia="Times New Roman" w:hAnsiTheme="minorHAnsi" w:cstheme="minorHAnsi"/>
          <w:b/>
          <w:sz w:val="22"/>
          <w:szCs w:val="22"/>
        </w:rPr>
        <w:t>Facility planning</w:t>
      </w:r>
    </w:p>
    <w:p w14:paraId="28BE6AD9" w14:textId="3E11F7B8" w:rsidR="00B769B0" w:rsidRPr="00210BED" w:rsidRDefault="00B769B0" w:rsidP="00B769B0">
      <w:pPr>
        <w:shd w:val="clear" w:color="auto" w:fill="FFFFFF"/>
        <w:rPr>
          <w:rFonts w:asciiTheme="minorHAnsi" w:eastAsia="Times New Roman" w:hAnsiTheme="minorHAnsi" w:cstheme="minorHAnsi"/>
          <w:b/>
          <w:sz w:val="22"/>
          <w:szCs w:val="22"/>
        </w:rPr>
      </w:pPr>
      <w:r w:rsidRPr="00210BED">
        <w:rPr>
          <w:rFonts w:asciiTheme="minorHAnsi" w:eastAsia="Times New Roman" w:hAnsiTheme="minorHAnsi" w:cstheme="minorHAnsi"/>
          <w:sz w:val="22"/>
          <w:szCs w:val="22"/>
        </w:rPr>
        <w:t>The process of managing, designing, and facilitating the function and use of a space.</w:t>
      </w:r>
    </w:p>
    <w:p w14:paraId="6479E831" w14:textId="6F66BBBA" w:rsidR="00B769B0" w:rsidRPr="00210BED" w:rsidRDefault="00B769B0" w:rsidP="00B769B0">
      <w:pPr>
        <w:shd w:val="clear" w:color="auto" w:fill="FFFFFF"/>
        <w:rPr>
          <w:rFonts w:asciiTheme="minorHAnsi" w:eastAsia="Times New Roman" w:hAnsiTheme="minorHAnsi" w:cstheme="minorHAnsi"/>
          <w:b/>
          <w:sz w:val="22"/>
          <w:szCs w:val="22"/>
        </w:rPr>
      </w:pPr>
      <w:r w:rsidRPr="00210BED">
        <w:rPr>
          <w:rFonts w:asciiTheme="minorHAnsi" w:eastAsia="Times New Roman" w:hAnsiTheme="minorHAnsi" w:cstheme="minorHAnsi"/>
          <w:b/>
          <w:sz w:val="22"/>
          <w:szCs w:val="22"/>
        </w:rPr>
        <w:t>Leadership</w:t>
      </w:r>
    </w:p>
    <w:p w14:paraId="1021845E" w14:textId="77777777" w:rsidR="00692F5C" w:rsidRDefault="00B769B0" w:rsidP="00B769B0">
      <w:pPr>
        <w:shd w:val="clear" w:color="auto" w:fill="FFFFFF"/>
        <w:rPr>
          <w:rFonts w:asciiTheme="minorHAnsi" w:eastAsia="Times New Roman" w:hAnsiTheme="minorHAnsi" w:cstheme="minorHAnsi"/>
          <w:sz w:val="22"/>
          <w:szCs w:val="22"/>
        </w:rPr>
      </w:pPr>
      <w:r w:rsidRPr="00210BED">
        <w:rPr>
          <w:rFonts w:asciiTheme="minorHAnsi" w:eastAsia="Times New Roman" w:hAnsiTheme="minorHAnsi" w:cstheme="minorHAnsi"/>
          <w:sz w:val="22"/>
          <w:szCs w:val="22"/>
        </w:rPr>
        <w:t>Influence over others or the art of motivating others to achieve a common goal.</w:t>
      </w:r>
      <w:r w:rsidRPr="00210BED">
        <w:rPr>
          <w:rFonts w:asciiTheme="minorHAnsi" w:eastAsia="Times New Roman" w:hAnsiTheme="minorHAnsi" w:cstheme="minorHAnsi"/>
          <w:sz w:val="22"/>
          <w:szCs w:val="22"/>
          <w:vertAlign w:val="superscript"/>
        </w:rPr>
        <w:t>2</w:t>
      </w:r>
    </w:p>
    <w:p w14:paraId="19CF048B" w14:textId="79320CC9" w:rsidR="00B769B0" w:rsidRPr="00210BED" w:rsidRDefault="00B769B0" w:rsidP="00B769B0">
      <w:pPr>
        <w:shd w:val="clear" w:color="auto" w:fill="FFFFFF"/>
        <w:rPr>
          <w:rFonts w:asciiTheme="minorHAnsi" w:eastAsia="Times New Roman" w:hAnsiTheme="minorHAnsi" w:cstheme="minorHAnsi"/>
          <w:b/>
          <w:sz w:val="22"/>
          <w:szCs w:val="22"/>
        </w:rPr>
      </w:pPr>
      <w:r w:rsidRPr="00210BED">
        <w:rPr>
          <w:rFonts w:asciiTheme="minorHAnsi" w:eastAsia="Times New Roman" w:hAnsiTheme="minorHAnsi" w:cstheme="minorHAnsi"/>
          <w:b/>
          <w:sz w:val="22"/>
          <w:szCs w:val="22"/>
        </w:rPr>
        <w:t>Management</w:t>
      </w:r>
    </w:p>
    <w:p w14:paraId="5DE03D96" w14:textId="5CBEABBB" w:rsidR="00B769B0" w:rsidRPr="00210BED" w:rsidRDefault="00B769B0" w:rsidP="00B769B0">
      <w:pPr>
        <w:shd w:val="clear" w:color="auto" w:fill="FFFFFF"/>
        <w:rPr>
          <w:rFonts w:asciiTheme="minorHAnsi" w:eastAsia="Times New Roman" w:hAnsiTheme="minorHAnsi" w:cstheme="minorHAnsi"/>
          <w:sz w:val="22"/>
          <w:szCs w:val="22"/>
        </w:rPr>
      </w:pPr>
      <w:r w:rsidRPr="00210BED">
        <w:rPr>
          <w:rFonts w:asciiTheme="minorHAnsi" w:eastAsia="Times New Roman" w:hAnsiTheme="minorHAnsi" w:cstheme="minorHAnsi"/>
          <w:sz w:val="22"/>
          <w:szCs w:val="22"/>
        </w:rPr>
        <w:t>A process of directing, supervising, or overseeing people.</w:t>
      </w:r>
    </w:p>
    <w:p w14:paraId="7C6D5A1A" w14:textId="054130E1" w:rsidR="00B769B0" w:rsidRPr="00210BED" w:rsidRDefault="00B769B0" w:rsidP="00B769B0">
      <w:pPr>
        <w:shd w:val="clear" w:color="auto" w:fill="FFFFFF"/>
        <w:rPr>
          <w:rFonts w:asciiTheme="minorHAnsi" w:eastAsia="Times New Roman" w:hAnsiTheme="minorHAnsi" w:cstheme="minorHAnsi"/>
          <w:b/>
          <w:sz w:val="22"/>
          <w:szCs w:val="22"/>
        </w:rPr>
      </w:pPr>
      <w:r w:rsidRPr="00210BED">
        <w:rPr>
          <w:rFonts w:asciiTheme="minorHAnsi" w:eastAsia="Times New Roman" w:hAnsiTheme="minorHAnsi" w:cstheme="minorHAnsi"/>
          <w:b/>
          <w:sz w:val="22"/>
          <w:szCs w:val="22"/>
        </w:rPr>
        <w:t>Mission</w:t>
      </w:r>
    </w:p>
    <w:p w14:paraId="559F5096" w14:textId="77777777" w:rsidR="00692F5C" w:rsidRDefault="00B769B0" w:rsidP="00B769B0">
      <w:pPr>
        <w:shd w:val="clear" w:color="auto" w:fill="FFFFFF"/>
        <w:rPr>
          <w:rFonts w:asciiTheme="minorHAnsi" w:eastAsia="Times New Roman" w:hAnsiTheme="minorHAnsi" w:cstheme="minorHAnsi"/>
          <w:sz w:val="22"/>
          <w:szCs w:val="22"/>
        </w:rPr>
      </w:pPr>
      <w:r w:rsidRPr="00210BED">
        <w:rPr>
          <w:rFonts w:asciiTheme="minorHAnsi" w:eastAsia="Times New Roman" w:hAnsiTheme="minorHAnsi" w:cstheme="minorHAnsi"/>
          <w:sz w:val="22"/>
          <w:szCs w:val="22"/>
        </w:rPr>
        <w:t>A statement of an organization’s definition and philosophy.</w:t>
      </w:r>
    </w:p>
    <w:p w14:paraId="0EFA21EE" w14:textId="70DFD29A" w:rsidR="00B769B0" w:rsidRPr="00210BED" w:rsidRDefault="00B769B0" w:rsidP="00B769B0">
      <w:pPr>
        <w:shd w:val="clear" w:color="auto" w:fill="FFFFFF"/>
        <w:rPr>
          <w:rFonts w:asciiTheme="minorHAnsi" w:eastAsia="Times New Roman" w:hAnsiTheme="minorHAnsi" w:cstheme="minorHAnsi"/>
          <w:b/>
          <w:sz w:val="22"/>
          <w:szCs w:val="22"/>
        </w:rPr>
      </w:pPr>
      <w:r w:rsidRPr="00210BED">
        <w:rPr>
          <w:rFonts w:asciiTheme="minorHAnsi" w:eastAsia="Times New Roman" w:hAnsiTheme="minorHAnsi" w:cstheme="minorHAnsi"/>
          <w:b/>
          <w:sz w:val="22"/>
          <w:szCs w:val="22"/>
        </w:rPr>
        <w:t>Operational plan</w:t>
      </w:r>
    </w:p>
    <w:p w14:paraId="7D5FD671" w14:textId="72219FBE" w:rsidR="00B769B0" w:rsidRPr="00210BED" w:rsidRDefault="00B769B0" w:rsidP="00B769B0">
      <w:pPr>
        <w:shd w:val="clear" w:color="auto" w:fill="FFFFFF"/>
        <w:rPr>
          <w:rFonts w:asciiTheme="minorHAnsi" w:eastAsia="Times New Roman" w:hAnsiTheme="minorHAnsi" w:cstheme="minorHAnsi"/>
          <w:sz w:val="22"/>
          <w:szCs w:val="22"/>
        </w:rPr>
      </w:pPr>
      <w:r w:rsidRPr="00210BED">
        <w:rPr>
          <w:rFonts w:asciiTheme="minorHAnsi" w:eastAsia="Times New Roman" w:hAnsiTheme="minorHAnsi" w:cstheme="minorHAnsi"/>
          <w:sz w:val="22"/>
          <w:szCs w:val="22"/>
        </w:rPr>
        <w:t>Detailed account and plans for individual departments and organizational teams to achieve an organization’s strategic plan goals.</w:t>
      </w:r>
    </w:p>
    <w:p w14:paraId="7649C18F" w14:textId="582CA386" w:rsidR="00B769B0" w:rsidRPr="00210BED" w:rsidRDefault="00B769B0" w:rsidP="00B769B0">
      <w:pPr>
        <w:shd w:val="clear" w:color="auto" w:fill="FFFFFF"/>
        <w:rPr>
          <w:rFonts w:asciiTheme="minorHAnsi" w:eastAsia="Times New Roman" w:hAnsiTheme="minorHAnsi" w:cstheme="minorHAnsi"/>
          <w:b/>
          <w:sz w:val="22"/>
          <w:szCs w:val="22"/>
        </w:rPr>
      </w:pPr>
      <w:r w:rsidRPr="00210BED">
        <w:rPr>
          <w:rFonts w:asciiTheme="minorHAnsi" w:eastAsia="Times New Roman" w:hAnsiTheme="minorHAnsi" w:cstheme="minorHAnsi"/>
          <w:b/>
          <w:sz w:val="22"/>
          <w:szCs w:val="22"/>
        </w:rPr>
        <w:t>Patient advocacy</w:t>
      </w:r>
    </w:p>
    <w:p w14:paraId="60B299C5" w14:textId="357F78CB" w:rsidR="00B769B0" w:rsidRPr="00210BED" w:rsidRDefault="00B769B0" w:rsidP="00B769B0">
      <w:pPr>
        <w:shd w:val="clear" w:color="auto" w:fill="FFFFFF"/>
        <w:rPr>
          <w:rFonts w:asciiTheme="minorHAnsi" w:eastAsia="Times New Roman" w:hAnsiTheme="minorHAnsi" w:cstheme="minorHAnsi"/>
          <w:b/>
          <w:sz w:val="22"/>
          <w:szCs w:val="22"/>
        </w:rPr>
      </w:pPr>
      <w:r w:rsidRPr="00210BED">
        <w:rPr>
          <w:rFonts w:asciiTheme="minorHAnsi" w:eastAsia="Times New Roman" w:hAnsiTheme="minorHAnsi" w:cstheme="minorHAnsi"/>
          <w:sz w:val="22"/>
          <w:szCs w:val="22"/>
        </w:rPr>
        <w:t>When health care providers assist patients with communication regarding their health needs and obtain information pertinent to their health so that they can make informed decisions.</w:t>
      </w:r>
    </w:p>
    <w:p w14:paraId="33E093B2" w14:textId="0B0681DE" w:rsidR="00B769B0" w:rsidRPr="00210BED" w:rsidRDefault="00B769B0" w:rsidP="00B769B0">
      <w:pPr>
        <w:shd w:val="clear" w:color="auto" w:fill="FFFFFF"/>
        <w:rPr>
          <w:rFonts w:asciiTheme="minorHAnsi" w:eastAsia="Times New Roman" w:hAnsiTheme="minorHAnsi" w:cstheme="minorHAnsi"/>
          <w:b/>
          <w:sz w:val="22"/>
          <w:szCs w:val="22"/>
        </w:rPr>
      </w:pPr>
      <w:r w:rsidRPr="00210BED">
        <w:rPr>
          <w:rFonts w:asciiTheme="minorHAnsi" w:eastAsia="Times New Roman" w:hAnsiTheme="minorHAnsi" w:cstheme="minorHAnsi"/>
          <w:b/>
          <w:sz w:val="22"/>
          <w:szCs w:val="22"/>
        </w:rPr>
        <w:t>Revenue</w:t>
      </w:r>
    </w:p>
    <w:p w14:paraId="3EC209FC" w14:textId="2A01E6F8" w:rsidR="00B769B0" w:rsidRPr="00210BED" w:rsidRDefault="00B769B0" w:rsidP="00B769B0">
      <w:pPr>
        <w:shd w:val="clear" w:color="auto" w:fill="FFFFFF"/>
        <w:rPr>
          <w:rFonts w:asciiTheme="minorHAnsi" w:eastAsia="Times New Roman" w:hAnsiTheme="minorHAnsi" w:cstheme="minorHAnsi"/>
          <w:sz w:val="22"/>
          <w:szCs w:val="22"/>
        </w:rPr>
      </w:pPr>
      <w:r w:rsidRPr="00210BED">
        <w:rPr>
          <w:rFonts w:asciiTheme="minorHAnsi" w:eastAsia="Times New Roman" w:hAnsiTheme="minorHAnsi" w:cstheme="minorHAnsi"/>
          <w:sz w:val="22"/>
          <w:szCs w:val="22"/>
        </w:rPr>
        <w:t>Income or earning</w:t>
      </w:r>
      <w:r w:rsidR="00CA7EBB">
        <w:rPr>
          <w:rFonts w:asciiTheme="minorHAnsi" w:eastAsia="Times New Roman" w:hAnsiTheme="minorHAnsi" w:cstheme="minorHAnsi"/>
          <w:sz w:val="22"/>
          <w:szCs w:val="22"/>
        </w:rPr>
        <w:t>s</w:t>
      </w:r>
      <w:r w:rsidRPr="00210BED">
        <w:rPr>
          <w:rFonts w:asciiTheme="minorHAnsi" w:eastAsia="Times New Roman" w:hAnsiTheme="minorHAnsi" w:cstheme="minorHAnsi"/>
          <w:sz w:val="22"/>
          <w:szCs w:val="22"/>
        </w:rPr>
        <w:t xml:space="preserve"> of an organization.</w:t>
      </w:r>
    </w:p>
    <w:p w14:paraId="40E3F75F" w14:textId="28B98F5E" w:rsidR="00B769B0" w:rsidRPr="00210BED" w:rsidRDefault="00B769B0" w:rsidP="00B769B0">
      <w:pPr>
        <w:shd w:val="clear" w:color="auto" w:fill="FFFFFF"/>
        <w:rPr>
          <w:rFonts w:asciiTheme="minorHAnsi" w:eastAsia="Times New Roman" w:hAnsiTheme="minorHAnsi" w:cstheme="minorHAnsi"/>
          <w:b/>
          <w:sz w:val="22"/>
          <w:szCs w:val="22"/>
        </w:rPr>
      </w:pPr>
      <w:r w:rsidRPr="00210BED">
        <w:rPr>
          <w:rFonts w:asciiTheme="minorHAnsi" w:eastAsia="Times New Roman" w:hAnsiTheme="minorHAnsi" w:cstheme="minorHAnsi"/>
          <w:b/>
          <w:sz w:val="22"/>
          <w:szCs w:val="22"/>
        </w:rPr>
        <w:t>Strategic planning</w:t>
      </w:r>
    </w:p>
    <w:p w14:paraId="3505E635" w14:textId="2079D5D1" w:rsidR="00B769B0" w:rsidRPr="00210BED" w:rsidRDefault="00B769B0" w:rsidP="00B769B0">
      <w:pPr>
        <w:shd w:val="clear" w:color="auto" w:fill="FFFFFF"/>
        <w:rPr>
          <w:rFonts w:asciiTheme="minorHAnsi" w:eastAsia="Times New Roman" w:hAnsiTheme="minorHAnsi" w:cstheme="minorHAnsi"/>
          <w:sz w:val="22"/>
          <w:szCs w:val="22"/>
        </w:rPr>
      </w:pPr>
      <w:r w:rsidRPr="00210BED">
        <w:rPr>
          <w:rFonts w:asciiTheme="minorHAnsi" w:eastAsia="Times New Roman" w:hAnsiTheme="minorHAnsi" w:cstheme="minorHAnsi"/>
          <w:sz w:val="22"/>
          <w:szCs w:val="22"/>
        </w:rPr>
        <w:t>A process of creating a future plan based on defin</w:t>
      </w:r>
      <w:r w:rsidR="00CA7EBB">
        <w:rPr>
          <w:rFonts w:asciiTheme="minorHAnsi" w:eastAsia="Times New Roman" w:hAnsiTheme="minorHAnsi" w:cstheme="minorHAnsi"/>
          <w:sz w:val="22"/>
          <w:szCs w:val="22"/>
        </w:rPr>
        <w:t>ed</w:t>
      </w:r>
      <w:r w:rsidRPr="00210BED">
        <w:rPr>
          <w:rFonts w:asciiTheme="minorHAnsi" w:eastAsia="Times New Roman" w:hAnsiTheme="minorHAnsi" w:cstheme="minorHAnsi"/>
          <w:sz w:val="22"/>
          <w:szCs w:val="22"/>
        </w:rPr>
        <w:t xml:space="preserve"> objectives and outcomes for the organization.</w:t>
      </w:r>
    </w:p>
    <w:p w14:paraId="22121B96" w14:textId="775F7320" w:rsidR="00B769B0" w:rsidRPr="00210BED" w:rsidRDefault="00B769B0" w:rsidP="00B769B0">
      <w:pPr>
        <w:shd w:val="clear" w:color="auto" w:fill="FFFFFF"/>
        <w:rPr>
          <w:rFonts w:asciiTheme="minorHAnsi" w:eastAsia="Times New Roman" w:hAnsiTheme="minorHAnsi" w:cstheme="minorHAnsi"/>
          <w:b/>
          <w:sz w:val="22"/>
          <w:szCs w:val="22"/>
        </w:rPr>
      </w:pPr>
      <w:r w:rsidRPr="00210BED">
        <w:rPr>
          <w:rFonts w:asciiTheme="minorHAnsi" w:eastAsia="Times New Roman" w:hAnsiTheme="minorHAnsi" w:cstheme="minorHAnsi"/>
          <w:b/>
          <w:sz w:val="22"/>
          <w:szCs w:val="22"/>
        </w:rPr>
        <w:t>Vision</w:t>
      </w:r>
    </w:p>
    <w:p w14:paraId="4F6C582B" w14:textId="04509288" w:rsidR="00FE1A69" w:rsidRPr="00210BED" w:rsidRDefault="00B769B0" w:rsidP="00B769B0">
      <w:pPr>
        <w:shd w:val="clear" w:color="auto" w:fill="FFFFFF"/>
        <w:rPr>
          <w:rFonts w:asciiTheme="minorHAnsi" w:eastAsia="Times New Roman" w:hAnsiTheme="minorHAnsi" w:cstheme="minorHAnsi"/>
          <w:sz w:val="22"/>
          <w:szCs w:val="22"/>
        </w:rPr>
      </w:pPr>
      <w:r w:rsidRPr="00210BED">
        <w:rPr>
          <w:rFonts w:asciiTheme="minorHAnsi" w:eastAsia="Times New Roman" w:hAnsiTheme="minorHAnsi" w:cstheme="minorHAnsi"/>
          <w:sz w:val="22"/>
          <w:szCs w:val="22"/>
        </w:rPr>
        <w:t>An aspirational declaration of an organization’s future.</w:t>
      </w:r>
    </w:p>
    <w:sectPr w:rsidR="00FE1A69" w:rsidRPr="00210B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9B0"/>
    <w:rsid w:val="000A1903"/>
    <w:rsid w:val="00210BED"/>
    <w:rsid w:val="002B717F"/>
    <w:rsid w:val="00692F5C"/>
    <w:rsid w:val="006C05D3"/>
    <w:rsid w:val="007E0F95"/>
    <w:rsid w:val="007F387C"/>
    <w:rsid w:val="00992269"/>
    <w:rsid w:val="00A719A0"/>
    <w:rsid w:val="00B769B0"/>
    <w:rsid w:val="00CA7EBB"/>
    <w:rsid w:val="00DE00A7"/>
    <w:rsid w:val="00ED6C9B"/>
    <w:rsid w:val="00F01009"/>
    <w:rsid w:val="00F054D8"/>
    <w:rsid w:val="00FE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F7A41"/>
  <w15:chartTrackingRefBased/>
  <w15:docId w15:val="{F95030E4-CD55-41E7-9A5D-4D85C0731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9B0"/>
    <w:pPr>
      <w:spacing w:after="0" w:line="240" w:lineRule="auto"/>
    </w:pPr>
    <w:rPr>
      <w:rFonts w:ascii="Calibri" w:eastAsiaTheme="minorEastAsia" w:hAnsi="Calibri" w:cs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A719A0"/>
    <w:pPr>
      <w:spacing w:after="0" w:line="240" w:lineRule="auto"/>
    </w:pPr>
    <w:rPr>
      <w:rFonts w:ascii="Calibri" w:eastAsiaTheme="minorEastAsia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Props1.xml><?xml version="1.0" encoding="utf-8"?>
<ds:datastoreItem xmlns:ds="http://schemas.openxmlformats.org/officeDocument/2006/customXml" ds:itemID="{6ABD7ABA-A207-4487-AE82-555171A8398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A6A968-7A71-49EC-A679-445D38DB5DD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2B4EE68-0DCB-4990-A53D-44110778A9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451F2DC-C376-429C-96AC-DC9E7A17B4FA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Werner</dc:creator>
  <cp:keywords/>
  <dc:description/>
  <cp:lastModifiedBy>Claire Copa</cp:lastModifiedBy>
  <cp:revision>8</cp:revision>
  <dcterms:created xsi:type="dcterms:W3CDTF">2026-09-09T19:18:00Z</dcterms:created>
  <dcterms:modified xsi:type="dcterms:W3CDTF">2026-10-15T01:48:00Z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