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A271" w14:textId="2FFFA96B" w:rsidR="002D5F8F" w:rsidRPr="00A91374" w:rsidRDefault="002D5F8F" w:rsidP="00A91374">
      <w:pPr>
        <w:spacing w:before="480" w:after="200"/>
        <w:rPr>
          <w:rFonts w:asciiTheme="minorHAnsi" w:eastAsiaTheme="majorEastAsia" w:hAnsiTheme="minorHAnsi" w:cstheme="minorHAnsi"/>
          <w:b/>
          <w:bCs/>
          <w:color w:val="2F5496"/>
          <w:spacing w:val="0"/>
          <w:sz w:val="28"/>
          <w:szCs w:val="40"/>
          <w:lang w:val="en"/>
        </w:rPr>
      </w:pPr>
      <w:r w:rsidRPr="00A91374">
        <w:rPr>
          <w:rFonts w:asciiTheme="minorHAnsi" w:eastAsiaTheme="majorEastAsia" w:hAnsiTheme="minorHAnsi" w:cstheme="minorHAnsi"/>
          <w:b/>
          <w:bCs/>
          <w:color w:val="2F5496"/>
          <w:spacing w:val="0"/>
          <w:sz w:val="28"/>
          <w:szCs w:val="40"/>
          <w:lang w:val="en"/>
        </w:rPr>
        <w:t>Chapter 7</w:t>
      </w:r>
    </w:p>
    <w:p w14:paraId="785190A7" w14:textId="79ABB3F5"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Airborne contact</w:t>
      </w:r>
    </w:p>
    <w:p w14:paraId="740A59B0" w14:textId="25744396"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Occurs when a person inhales infected droplets that have become airborne (i.e., exposure to bacteria or virus through coughing and sneezing).</w:t>
      </w:r>
    </w:p>
    <w:p w14:paraId="6AD33D36" w14:textId="7777777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Blood-borne pathogens</w:t>
      </w:r>
    </w:p>
    <w:p w14:paraId="1726BD30" w14:textId="77777777" w:rsidR="00BA3147"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Pathogenic microorganisms that are present in human blood and can cause disease in humans. These pathogens include, but are not limited to, hepatitis B virus (HBV) and human immunodeficiency virus (HIV).</w:t>
      </w:r>
    </w:p>
    <w:p w14:paraId="1A9533E5" w14:textId="720A7B3D"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Body substance isolation (BSI)</w:t>
      </w:r>
    </w:p>
    <w:p w14:paraId="4C1FA4F4" w14:textId="3CF192B0" w:rsidR="002D5F8F" w:rsidRPr="00A91374" w:rsidRDefault="002D5F8F" w:rsidP="002D5F8F">
      <w:pPr>
        <w:rPr>
          <w:rFonts w:asciiTheme="minorHAnsi" w:hAnsiTheme="minorHAnsi" w:cstheme="minorHAnsi"/>
          <w:b/>
          <w:i/>
          <w:color w:val="000000"/>
          <w:spacing w:val="0"/>
          <w:sz w:val="22"/>
          <w:szCs w:val="22"/>
        </w:rPr>
      </w:pPr>
      <w:r w:rsidRPr="00A91374">
        <w:rPr>
          <w:rFonts w:asciiTheme="minorHAnsi" w:hAnsiTheme="minorHAnsi" w:cstheme="minorHAnsi"/>
          <w:color w:val="000000"/>
          <w:spacing w:val="0"/>
          <w:sz w:val="22"/>
          <w:szCs w:val="22"/>
        </w:rPr>
        <w:t>An approach to infection control expanding on the original concept of universal precautions. BSI covers all body substances (e.g., blood, urine, feces, tears) of people undergoing medical interventions, especially during out-of-hospital care of those who might be infected with infectious diseases, such as HIV or hepatitis.</w:t>
      </w:r>
    </w:p>
    <w:p w14:paraId="6DDD9B7F" w14:textId="3AE47025"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Cirrhosis</w:t>
      </w:r>
    </w:p>
    <w:p w14:paraId="750813C2" w14:textId="0A39FE4E"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Scarring of the liver.</w:t>
      </w:r>
    </w:p>
    <w:p w14:paraId="76827F44" w14:textId="7777777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Direct contact</w:t>
      </w:r>
    </w:p>
    <w:p w14:paraId="07594E11" w14:textId="77777777"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Passing of an infectious substance from one person to another—for example, when infected blood from one coworker splashes into the eye of another coworker or when someone directly touches body fluids of an infected person (i.e., percutaneous or mucosal contact).</w:t>
      </w:r>
    </w:p>
    <w:p w14:paraId="14CF5D02" w14:textId="314BDEC6"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Emesis</w:t>
      </w:r>
    </w:p>
    <w:p w14:paraId="3ADEA38C" w14:textId="443A8A10"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Vomiting.</w:t>
      </w:r>
    </w:p>
    <w:p w14:paraId="1914364E" w14:textId="180A26FC"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Engineering controls</w:t>
      </w:r>
    </w:p>
    <w:p w14:paraId="2F579A21" w14:textId="77777777" w:rsidR="00BA3147"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Means controls (e.g., sharps disposal containers, self-sheathing needles, or safer medical devices, such as sharps with engineered injury protections and needleless systems) that isolate or remove the blood-borne pathogens hazard from the workplace.</w:t>
      </w:r>
    </w:p>
    <w:p w14:paraId="0CD1B1E5" w14:textId="44348ED0"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Exposure control plan (ECP)</w:t>
      </w:r>
    </w:p>
    <w:p w14:paraId="2F1A4EB1" w14:textId="796AAF3D"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Written plan that eliminates or minimizes employee exposure as defined by the Occupational Safety and Health Administration.</w:t>
      </w:r>
    </w:p>
    <w:p w14:paraId="56F76D65" w14:textId="075219DD"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Exposure determination</w:t>
      </w:r>
    </w:p>
    <w:p w14:paraId="1F49BAB6" w14:textId="24E6F00C"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Who is at risk based on job classification</w:t>
      </w:r>
      <w:r w:rsidR="00AB0362">
        <w:rPr>
          <w:rFonts w:asciiTheme="minorHAnsi" w:hAnsiTheme="minorHAnsi" w:cstheme="minorHAnsi"/>
          <w:color w:val="000000"/>
          <w:spacing w:val="0"/>
          <w:sz w:val="22"/>
          <w:szCs w:val="22"/>
        </w:rPr>
        <w:t>,</w:t>
      </w:r>
      <w:r w:rsidRPr="00A91374">
        <w:rPr>
          <w:rFonts w:asciiTheme="minorHAnsi" w:hAnsiTheme="minorHAnsi" w:cstheme="minorHAnsi"/>
          <w:color w:val="000000"/>
          <w:spacing w:val="0"/>
          <w:sz w:val="22"/>
          <w:szCs w:val="22"/>
        </w:rPr>
        <w:t xml:space="preserve"> where exposure to blood or OPIMs may occur without regard to the use of PPE.</w:t>
      </w:r>
    </w:p>
    <w:p w14:paraId="287C3AF1" w14:textId="4CA8428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Handwashing facility</w:t>
      </w:r>
    </w:p>
    <w:p w14:paraId="5184939A" w14:textId="77777777" w:rsidR="00BA3147"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A facility providing an adequate supply of running potable water, soap, and single-use towels or air-drying machines.</w:t>
      </w:r>
    </w:p>
    <w:p w14:paraId="0B7BE22F" w14:textId="4EC0B24A"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Hepatitis</w:t>
      </w:r>
    </w:p>
    <w:p w14:paraId="31D05E79" w14:textId="04E2CA69" w:rsidR="002D5F8F" w:rsidRPr="00A91374" w:rsidRDefault="002D5F8F" w:rsidP="002D5F8F">
      <w:pPr>
        <w:rPr>
          <w:rFonts w:asciiTheme="minorHAnsi" w:hAnsiTheme="minorHAnsi" w:cstheme="minorHAnsi"/>
          <w:b/>
          <w:i/>
          <w:color w:val="000000"/>
          <w:spacing w:val="0"/>
          <w:sz w:val="22"/>
          <w:szCs w:val="22"/>
        </w:rPr>
      </w:pPr>
      <w:r w:rsidRPr="00A91374">
        <w:rPr>
          <w:rFonts w:asciiTheme="minorHAnsi" w:hAnsiTheme="minorHAnsi" w:cstheme="minorHAnsi"/>
          <w:bCs/>
          <w:color w:val="000000"/>
          <w:spacing w:val="0"/>
          <w:sz w:val="22"/>
          <w:szCs w:val="22"/>
        </w:rPr>
        <w:t>Inflammation of the liver.</w:t>
      </w:r>
    </w:p>
    <w:p w14:paraId="464A6B66" w14:textId="046E57E2"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Human immunodeficiency virus (HIV)</w:t>
      </w:r>
    </w:p>
    <w:p w14:paraId="21C506AD" w14:textId="75FB5720"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A retrovirus that is the etiologic agent of acquired immunodeficiency syndrome (AIDS).</w:t>
      </w:r>
    </w:p>
    <w:p w14:paraId="1690526F" w14:textId="7777777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Indirect contact</w:t>
      </w:r>
    </w:p>
    <w:p w14:paraId="39B71935" w14:textId="6B7C75CF"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 xml:space="preserve">When a person touches an object that contains the blood or OPIM of an infected person, and that fluid then enters </w:t>
      </w:r>
      <w:r w:rsidR="00AB0362">
        <w:rPr>
          <w:rFonts w:asciiTheme="minorHAnsi" w:hAnsiTheme="minorHAnsi" w:cstheme="minorHAnsi"/>
          <w:color w:val="000000"/>
          <w:spacing w:val="0"/>
          <w:sz w:val="22"/>
          <w:szCs w:val="22"/>
        </w:rPr>
        <w:t>their</w:t>
      </w:r>
      <w:r w:rsidR="00AB0362" w:rsidRPr="00A91374">
        <w:rPr>
          <w:rFonts w:asciiTheme="minorHAnsi" w:hAnsiTheme="minorHAnsi" w:cstheme="minorHAnsi"/>
          <w:color w:val="000000"/>
          <w:spacing w:val="0"/>
          <w:sz w:val="22"/>
          <w:szCs w:val="22"/>
        </w:rPr>
        <w:t xml:space="preserve"> </w:t>
      </w:r>
      <w:r w:rsidRPr="00A91374">
        <w:rPr>
          <w:rFonts w:asciiTheme="minorHAnsi" w:hAnsiTheme="minorHAnsi" w:cstheme="minorHAnsi"/>
          <w:color w:val="000000"/>
          <w:spacing w:val="0"/>
          <w:sz w:val="22"/>
          <w:szCs w:val="22"/>
        </w:rPr>
        <w:t>body at a correct entry site (i.e., sharing items such as razors and toothbrushes).</w:t>
      </w:r>
    </w:p>
    <w:p w14:paraId="2CB91C5F" w14:textId="236F116C"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color w:val="000000"/>
          <w:spacing w:val="0"/>
          <w:sz w:val="22"/>
          <w:szCs w:val="22"/>
        </w:rPr>
        <w:t>Microorganisms</w:t>
      </w:r>
    </w:p>
    <w:p w14:paraId="2731F5A1" w14:textId="0C36C891"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Organisms of microscopic or submicroscopic size.</w:t>
      </w:r>
    </w:p>
    <w:p w14:paraId="1FA3CC7F" w14:textId="44A8BDBC"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Occupational exposure</w:t>
      </w:r>
    </w:p>
    <w:p w14:paraId="42A8DB2F" w14:textId="41DEE92A" w:rsidR="002D5F8F" w:rsidRPr="00A91374" w:rsidRDefault="002D5F8F" w:rsidP="002D5F8F">
      <w:pPr>
        <w:rPr>
          <w:rFonts w:asciiTheme="minorHAnsi" w:hAnsiTheme="minorHAnsi" w:cstheme="minorHAnsi"/>
          <w:b/>
          <w:i/>
          <w:color w:val="000000"/>
          <w:spacing w:val="0"/>
          <w:sz w:val="22"/>
          <w:szCs w:val="22"/>
        </w:rPr>
      </w:pPr>
      <w:r w:rsidRPr="00A91374">
        <w:rPr>
          <w:rFonts w:asciiTheme="minorHAnsi" w:hAnsiTheme="minorHAnsi" w:cstheme="minorHAnsi"/>
          <w:color w:val="000000"/>
          <w:spacing w:val="0"/>
          <w:sz w:val="22"/>
          <w:szCs w:val="22"/>
        </w:rPr>
        <w:lastRenderedPageBreak/>
        <w:t>Reasonably anticipated contact of the skin, eye, or mucous membrane with blood or OPIMs that may result from the performance of the employee’s duties.</w:t>
      </w:r>
    </w:p>
    <w:p w14:paraId="1268BC94" w14:textId="0FD4188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Other potentially infectious materials (OPIMs)</w:t>
      </w:r>
    </w:p>
    <w:p w14:paraId="62ED6EAB" w14:textId="2816EC01"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Other bodily fluids or tissues that have been infected with pathogens, including semen, vaginal secretions, cerebrospinal fluid, synovial fluid, pleural fluid, saliva, and other bodily fluids</w:t>
      </w:r>
      <w:r w:rsidRPr="00A91374">
        <w:rPr>
          <w:rFonts w:asciiTheme="minorHAnsi" w:hAnsiTheme="minorHAnsi" w:cstheme="minorHAnsi"/>
          <w:i/>
          <w:iCs/>
          <w:color w:val="000000"/>
          <w:spacing w:val="0"/>
          <w:sz w:val="22"/>
          <w:szCs w:val="22"/>
        </w:rPr>
        <w:t>.</w:t>
      </w:r>
    </w:p>
    <w:p w14:paraId="249B19A2" w14:textId="44765051"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Personal protective equipment (PPE)</w:t>
      </w:r>
    </w:p>
    <w:p w14:paraId="5E125183" w14:textId="20C0667C" w:rsidR="00BA3147"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Specialized clothing or equipment worn by an employee for protection against a hazard. General work clothes (e.g., uniforms, pants, shirts</w:t>
      </w:r>
      <w:r w:rsidR="00AB0362">
        <w:rPr>
          <w:rFonts w:asciiTheme="minorHAnsi" w:hAnsiTheme="minorHAnsi" w:cstheme="minorHAnsi"/>
          <w:color w:val="000000"/>
          <w:spacing w:val="0"/>
          <w:sz w:val="22"/>
          <w:szCs w:val="22"/>
        </w:rPr>
        <w:t>,</w:t>
      </w:r>
      <w:r w:rsidRPr="00A91374">
        <w:rPr>
          <w:rFonts w:asciiTheme="minorHAnsi" w:hAnsiTheme="minorHAnsi" w:cstheme="minorHAnsi"/>
          <w:color w:val="000000"/>
          <w:spacing w:val="0"/>
          <w:sz w:val="22"/>
          <w:szCs w:val="22"/>
        </w:rPr>
        <w:t xml:space="preserve"> or blouses) not intended to function as protection against a hazard are not considered </w:t>
      </w:r>
      <w:r w:rsidR="00AB0362">
        <w:rPr>
          <w:rFonts w:asciiTheme="minorHAnsi" w:hAnsiTheme="minorHAnsi" w:cstheme="minorHAnsi"/>
          <w:color w:val="000000"/>
          <w:spacing w:val="0"/>
          <w:sz w:val="22"/>
          <w:szCs w:val="22"/>
        </w:rPr>
        <w:t>PPE</w:t>
      </w:r>
      <w:r w:rsidRPr="00A91374">
        <w:rPr>
          <w:rFonts w:asciiTheme="minorHAnsi" w:hAnsiTheme="minorHAnsi" w:cstheme="minorHAnsi"/>
          <w:color w:val="000000"/>
          <w:spacing w:val="0"/>
          <w:sz w:val="22"/>
          <w:szCs w:val="22"/>
        </w:rPr>
        <w:t>.</w:t>
      </w:r>
    </w:p>
    <w:p w14:paraId="2F636A2C" w14:textId="661F692A"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Standard precautions (SP</w:t>
      </w:r>
      <w:r w:rsidR="00530431" w:rsidRPr="00A91374">
        <w:rPr>
          <w:rFonts w:asciiTheme="minorHAnsi" w:hAnsiTheme="minorHAnsi" w:cstheme="minorHAnsi"/>
          <w:b/>
          <w:iCs/>
          <w:color w:val="000000"/>
          <w:spacing w:val="0"/>
          <w:sz w:val="22"/>
          <w:szCs w:val="22"/>
        </w:rPr>
        <w:t>s</w:t>
      </w:r>
      <w:r w:rsidRPr="00A91374">
        <w:rPr>
          <w:rFonts w:asciiTheme="minorHAnsi" w:hAnsiTheme="minorHAnsi" w:cstheme="minorHAnsi"/>
          <w:b/>
          <w:iCs/>
          <w:color w:val="000000"/>
          <w:spacing w:val="0"/>
          <w:sz w:val="22"/>
          <w:szCs w:val="22"/>
        </w:rPr>
        <w:t>)</w:t>
      </w:r>
    </w:p>
    <w:p w14:paraId="372D5D41" w14:textId="10286643"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Combine major features of universal precautions (UP) and body substance isolation (BSI) and are based on the principle that all blood, body fluids, secretions, excretions except for sweat, nonintact skin, and mucous membranes may contain transmissible infectious agents.</w:t>
      </w:r>
    </w:p>
    <w:p w14:paraId="62D468A5" w14:textId="7BD1FC03"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Universal precautions</w:t>
      </w:r>
    </w:p>
    <w:p w14:paraId="1DC722AE" w14:textId="77777777" w:rsidR="00BA3147"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Approach to infection control. According to the concept of universal precautions, all human blood and certain human body fluids are treated as if known to be infectious for HIV, HBV, and other blood-borne pathogens.</w:t>
      </w:r>
    </w:p>
    <w:p w14:paraId="375470C3" w14:textId="7FCE05F2"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Vector-borne contact</w:t>
      </w:r>
    </w:p>
    <w:p w14:paraId="3D76B797" w14:textId="77777777"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Transmitted by an animal (i.e., exposure to infected animals such as dogs, raccoons, insects, and bats).</w:t>
      </w:r>
    </w:p>
    <w:p w14:paraId="2AEAA5AD" w14:textId="77777777" w:rsidR="002D5F8F" w:rsidRPr="00A91374" w:rsidRDefault="002D5F8F" w:rsidP="002D5F8F">
      <w:pPr>
        <w:rPr>
          <w:rFonts w:asciiTheme="minorHAnsi" w:hAnsiTheme="minorHAnsi" w:cstheme="minorHAnsi"/>
          <w:b/>
          <w:bCs/>
          <w:color w:val="000000"/>
          <w:spacing w:val="0"/>
          <w:sz w:val="22"/>
          <w:szCs w:val="22"/>
        </w:rPr>
      </w:pPr>
      <w:r w:rsidRPr="00A91374">
        <w:rPr>
          <w:rFonts w:asciiTheme="minorHAnsi" w:hAnsiTheme="minorHAnsi" w:cstheme="minorHAnsi"/>
          <w:b/>
          <w:iCs/>
          <w:color w:val="000000"/>
          <w:spacing w:val="0"/>
          <w:sz w:val="22"/>
          <w:szCs w:val="22"/>
        </w:rPr>
        <w:t>Work practice controls</w:t>
      </w:r>
    </w:p>
    <w:p w14:paraId="06E29AFE" w14:textId="77777777" w:rsidR="002D5F8F" w:rsidRPr="00A91374" w:rsidRDefault="002D5F8F" w:rsidP="002D5F8F">
      <w:pPr>
        <w:rPr>
          <w:rFonts w:asciiTheme="minorHAnsi" w:hAnsiTheme="minorHAnsi" w:cstheme="minorHAnsi"/>
          <w:color w:val="000000"/>
          <w:spacing w:val="0"/>
          <w:sz w:val="22"/>
          <w:szCs w:val="22"/>
        </w:rPr>
      </w:pPr>
      <w:r w:rsidRPr="00A91374">
        <w:rPr>
          <w:rFonts w:asciiTheme="minorHAnsi" w:hAnsiTheme="minorHAnsi" w:cstheme="minorHAnsi"/>
          <w:color w:val="000000"/>
          <w:spacing w:val="0"/>
          <w:sz w:val="22"/>
          <w:szCs w:val="22"/>
        </w:rPr>
        <w:t>Controls that reduce the likelihood of exposure by altering the manner in which a task is performed (e.g., prohibiting recapping of needles by a two-handed technique).</w:t>
      </w:r>
    </w:p>
    <w:sectPr w:rsidR="002D5F8F" w:rsidRPr="00A91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1NDYzMzCyMDQ0MrZQ0lEKTi0uzszPAykwqgUAMcBCfiwAAAA="/>
  </w:docVars>
  <w:rsids>
    <w:rsidRoot w:val="002D5F8F"/>
    <w:rsid w:val="000A1903"/>
    <w:rsid w:val="000F34DC"/>
    <w:rsid w:val="001E1A02"/>
    <w:rsid w:val="00204821"/>
    <w:rsid w:val="002D5F8F"/>
    <w:rsid w:val="003207D9"/>
    <w:rsid w:val="00420048"/>
    <w:rsid w:val="00530431"/>
    <w:rsid w:val="006C05D3"/>
    <w:rsid w:val="0088537C"/>
    <w:rsid w:val="008A4084"/>
    <w:rsid w:val="009E153D"/>
    <w:rsid w:val="00A91374"/>
    <w:rsid w:val="00AB0362"/>
    <w:rsid w:val="00B74F3C"/>
    <w:rsid w:val="00BA3147"/>
    <w:rsid w:val="00BB1EBE"/>
    <w:rsid w:val="00C81ED9"/>
    <w:rsid w:val="00D4177D"/>
    <w:rsid w:val="00ED6C9B"/>
    <w:rsid w:val="00F054D8"/>
    <w:rsid w:val="00FB0B77"/>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C534"/>
  <w15:chartTrackingRefBased/>
  <w15:docId w15:val="{549C766D-E62C-44B4-B8DC-2C3385C6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
    <w:qFormat/>
    <w:rsid w:val="002D5F8F"/>
    <w:pPr>
      <w:spacing w:after="0" w:line="240" w:lineRule="auto"/>
    </w:pPr>
    <w:rPr>
      <w:rFonts w:ascii="Arial Narrow" w:eastAsia="Times New Roman" w:hAnsi="Arial Narrow" w:cs="Times New Roman"/>
      <w:spacing w:val="4"/>
      <w:sz w:val="1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F34DC"/>
    <w:pPr>
      <w:spacing w:after="0" w:line="240" w:lineRule="auto"/>
    </w:pPr>
    <w:rPr>
      <w:rFonts w:ascii="Arial Narrow" w:eastAsia="Times New Roman" w:hAnsi="Arial Narrow" w:cs="Times New Roman"/>
      <w:spacing w:val="4"/>
      <w:sz w:val="14"/>
      <w:szCs w:val="20"/>
    </w:rPr>
  </w:style>
  <w:style w:type="character" w:styleId="CommentReference">
    <w:name w:val="annotation reference"/>
    <w:basedOn w:val="DefaultParagraphFont"/>
    <w:uiPriority w:val="99"/>
    <w:semiHidden/>
    <w:unhideWhenUsed/>
    <w:rsid w:val="00530431"/>
    <w:rPr>
      <w:sz w:val="16"/>
      <w:szCs w:val="16"/>
    </w:rPr>
  </w:style>
  <w:style w:type="paragraph" w:styleId="CommentText">
    <w:name w:val="annotation text"/>
    <w:basedOn w:val="Normal"/>
    <w:link w:val="CommentTextChar"/>
    <w:uiPriority w:val="99"/>
    <w:unhideWhenUsed/>
    <w:rsid w:val="00530431"/>
    <w:rPr>
      <w:sz w:val="20"/>
    </w:rPr>
  </w:style>
  <w:style w:type="character" w:customStyle="1" w:styleId="CommentTextChar">
    <w:name w:val="Comment Text Char"/>
    <w:basedOn w:val="DefaultParagraphFont"/>
    <w:link w:val="CommentText"/>
    <w:uiPriority w:val="99"/>
    <w:rsid w:val="00530431"/>
    <w:rPr>
      <w:rFonts w:ascii="Arial Narrow" w:eastAsia="Times New Roman" w:hAnsi="Arial Narrow" w:cs="Times New Roman"/>
      <w:spacing w:val="4"/>
      <w:sz w:val="20"/>
      <w:szCs w:val="20"/>
    </w:rPr>
  </w:style>
  <w:style w:type="paragraph" w:styleId="CommentSubject">
    <w:name w:val="annotation subject"/>
    <w:basedOn w:val="CommentText"/>
    <w:next w:val="CommentText"/>
    <w:link w:val="CommentSubjectChar"/>
    <w:uiPriority w:val="99"/>
    <w:semiHidden/>
    <w:unhideWhenUsed/>
    <w:rsid w:val="00530431"/>
    <w:rPr>
      <w:b/>
      <w:bCs/>
    </w:rPr>
  </w:style>
  <w:style w:type="character" w:customStyle="1" w:styleId="CommentSubjectChar">
    <w:name w:val="Comment Subject Char"/>
    <w:basedOn w:val="CommentTextChar"/>
    <w:link w:val="CommentSubject"/>
    <w:uiPriority w:val="99"/>
    <w:semiHidden/>
    <w:rsid w:val="00530431"/>
    <w:rPr>
      <w:rFonts w:ascii="Arial Narrow" w:eastAsia="Times New Roman" w:hAnsi="Arial Narrow" w:cs="Times New Roman"/>
      <w:b/>
      <w:bCs/>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931433AB-8D75-7742-8E0F-42044A05BDA7}">
  <ds:schemaRefs>
    <ds:schemaRef ds:uri="http://schemas.openxmlformats.org/officeDocument/2006/bibliography"/>
  </ds:schemaRefs>
</ds:datastoreItem>
</file>

<file path=customXml/itemProps2.xml><?xml version="1.0" encoding="utf-8"?>
<ds:datastoreItem xmlns:ds="http://schemas.openxmlformats.org/officeDocument/2006/customXml" ds:itemID="{B8CE415A-7C87-44FC-9C27-9363F6C1D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BC8C9-3DE4-4676-A602-43A88C1C362B}">
  <ds:schemaRefs>
    <ds:schemaRef ds:uri="http://schemas.microsoft.com/sharepoint/v3/contenttype/forms"/>
  </ds:schemaRefs>
</ds:datastoreItem>
</file>

<file path=customXml/itemProps4.xml><?xml version="1.0" encoding="utf-8"?>
<ds:datastoreItem xmlns:ds="http://schemas.openxmlformats.org/officeDocument/2006/customXml" ds:itemID="{FA1AA3CC-1B81-4458-B9CB-7097A6E385CC}">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Claire Copa</cp:lastModifiedBy>
  <cp:revision>12</cp:revision>
  <dcterms:created xsi:type="dcterms:W3CDTF">2026-09-09T19:18:00Z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