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3E9BF" w14:textId="7DF61094" w:rsidR="00F16947" w:rsidRPr="00D53B0F" w:rsidRDefault="00F16947" w:rsidP="005A54C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1" w:name="_Hlk213080489"/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/>
      </w:r>
      <w:r w:rsidRPr="00156A5A">
        <w:rPr>
          <w:rFonts w:ascii="Aptos" w:hAnsi="Aptos" w:cs="Aptos" w:eastAsia="Aptos"/>
          <w:color w:val="000000"/>
          <w:sz w:val="40"/>
          <w:szCs w:val="40"/>
        </w:rPr>
        <w:t/>
      </w:r>
      <w:r w:rsidRPr="00D53B0F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3"/>
        <w:gridCol w:w="2769"/>
        <w:gridCol w:w="974"/>
        <w:gridCol w:w="3554"/>
      </w:tblGrid>
      <w:tr w:rsidR="00ED6ED9" w14:paraId="7089A715" w14:textId="77777777" w:rsidTr="005F40DB">
        <w:trPr>
          <w:trHeight w:val="144"/>
        </w:trPr>
        <w:tc>
          <w:tcPr>
            <w:tcW w:w="2065" w:type="dxa"/>
            <w:shd w:val="clear" w:color="auto" w:fill="A73023"/>
          </w:tcPr>
          <w:p w14:paraId="26FDB15B" w14:textId="0881FFE1" w:rsidR="00ED6ED9" w:rsidRPr="005F40DB" w:rsidRDefault="00ED6ED9" w:rsidP="005F40DB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F40DB">
              <w:rPr>
                <w:rFonts w:cstheme="majorBidi" w:ascii="Aptos" w:hAnsi="Aptos" w:eastAsia="Aptos" w:cs="Aptos"/>
                <w:b/>
                <w:bCs/>
                <w:color w:val="FFFFFF" w:themeColor="background1"/>
                <w:sz w:val="22"/>
                <w:szCs w:val="22"/>
              </w:rPr>
              <w:t>CRITERIA</w:t>
            </w:r>
          </w:p>
        </w:tc>
        <w:tc>
          <w:tcPr>
            <w:tcW w:w="2790" w:type="dxa"/>
            <w:shd w:val="clear" w:color="auto" w:fill="A73023"/>
          </w:tcPr>
          <w:p w14:paraId="6D89C7B9" w14:textId="7E421A46" w:rsidR="00ED6ED9" w:rsidRPr="005F40DB" w:rsidRDefault="00ED6ED9" w:rsidP="005F40DB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F40DB">
              <w:rPr>
                <w:rFonts w:cstheme="majorBidi" w:ascii="Aptos" w:hAnsi="Aptos" w:eastAsia="Aptos" w:cs="Aptos"/>
                <w:b/>
                <w:bCs/>
                <w:color w:val="FFFFFF" w:themeColor="background1"/>
                <w:sz w:val="22"/>
                <w:szCs w:val="22"/>
              </w:rPr>
              <w:t>DESCRIPTION</w:t>
            </w:r>
          </w:p>
        </w:tc>
        <w:tc>
          <w:tcPr>
            <w:tcW w:w="900" w:type="dxa"/>
            <w:shd w:val="clear" w:color="auto" w:fill="A73023"/>
          </w:tcPr>
          <w:p w14:paraId="59BFF1FA" w14:textId="48F6F0D5" w:rsidR="00ED6ED9" w:rsidRPr="005F40DB" w:rsidRDefault="00ED6ED9" w:rsidP="005F40DB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F40DB">
              <w:rPr>
                <w:rFonts w:cstheme="majorBidi" w:ascii="Aptos" w:hAnsi="Aptos" w:eastAsia="Aptos" w:cs="Aptos"/>
                <w:b/>
                <w:bCs/>
                <w:color w:val="FFFFFF" w:themeColor="background1"/>
                <w:sz w:val="22"/>
                <w:szCs w:val="22"/>
              </w:rPr>
              <w:t>SCORE</w:t>
            </w:r>
          </w:p>
        </w:tc>
        <w:tc>
          <w:tcPr>
            <w:tcW w:w="3595" w:type="dxa"/>
            <w:shd w:val="clear" w:color="auto" w:fill="A73023"/>
          </w:tcPr>
          <w:p w14:paraId="33B2E1B5" w14:textId="4481E987" w:rsidR="00ED6ED9" w:rsidRPr="005F40DB" w:rsidRDefault="00ED6ED9" w:rsidP="005F40DB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F40DB">
              <w:rPr>
                <w:rFonts w:cstheme="majorBidi" w:ascii="Aptos" w:hAnsi="Aptos" w:eastAsia="Aptos" w:cs="Aptos"/>
                <w:b/>
                <w:bCs/>
                <w:color w:val="FFFFFF" w:themeColor="background1"/>
                <w:sz w:val="22"/>
                <w:szCs w:val="22"/>
              </w:rPr>
              <w:t>COMMENTS</w:t>
            </w:r>
          </w:p>
        </w:tc>
      </w:tr>
      <w:tr w:rsidR="00ED6ED9" w:rsidRPr="00ED6ED9" w14:paraId="4924402F" w14:textId="77777777" w:rsidTr="005F40DB">
        <w:tc>
          <w:tcPr>
            <w:tcW w:w="2065" w:type="dxa"/>
            <w:shd w:val="clear" w:color="auto" w:fill="EDD2C4"/>
          </w:tcPr>
          <w:p w14:paraId="6BDBB1A9" w14:textId="7187081A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Injury assessment</w:t>
            </w:r>
          </w:p>
        </w:tc>
        <w:tc>
          <w:tcPr>
            <w:tcW w:w="2790" w:type="dxa"/>
          </w:tcPr>
          <w:p w14:paraId="663B82EC" w14:textId="5799EBF0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Identifies pertinent chief complaint; uses palpation, range of motion, and special tests</w:t>
            </w:r>
          </w:p>
        </w:tc>
        <w:tc>
          <w:tcPr>
            <w:tcW w:w="900" w:type="dxa"/>
          </w:tcPr>
          <w:p w14:paraId="141A928B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3595" w:type="dxa"/>
          </w:tcPr>
          <w:p w14:paraId="5A74AD2B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ED6ED9" w:rsidRPr="00ED6ED9" w14:paraId="009911A2" w14:textId="77777777" w:rsidTr="005F40DB">
        <w:tc>
          <w:tcPr>
            <w:tcW w:w="2065" w:type="dxa"/>
            <w:shd w:val="clear" w:color="auto" w:fill="EDD2C4"/>
          </w:tcPr>
          <w:p w14:paraId="0EBF24B1" w14:textId="3EF7A242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Determines the need to ask for a 4-min injury time-out</w:t>
            </w:r>
          </w:p>
        </w:tc>
        <w:tc>
          <w:tcPr>
            <w:tcW w:w="2790" w:type="dxa"/>
          </w:tcPr>
          <w:p w14:paraId="55EF5711" w14:textId="3D1892A5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Identifies if additional time is needed to prepare the athlete to return to play (RTP) or if athlete is forfeiting</w:t>
            </w:r>
          </w:p>
        </w:tc>
        <w:tc>
          <w:tcPr>
            <w:tcW w:w="900" w:type="dxa"/>
          </w:tcPr>
          <w:p w14:paraId="59EC0CED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3595" w:type="dxa"/>
          </w:tcPr>
          <w:p w14:paraId="4FB8D390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ED6ED9" w:rsidRPr="00ED6ED9" w14:paraId="729163B9" w14:textId="77777777" w:rsidTr="005F40DB">
        <w:tc>
          <w:tcPr>
            <w:tcW w:w="2065" w:type="dxa"/>
            <w:shd w:val="clear" w:color="auto" w:fill="EDD2C4"/>
          </w:tcPr>
          <w:p w14:paraId="0B4630EC" w14:textId="72BEA785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lastRenderedPageBreak/>
              <w:t>Management</w:t>
            </w:r>
          </w:p>
        </w:tc>
        <w:tc>
          <w:tcPr>
            <w:tcW w:w="2790" w:type="dxa"/>
          </w:tcPr>
          <w:p w14:paraId="1ECF82A3" w14:textId="172D8285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Correctly evaluates and conducts next steps for management or treatment—tape and return or stabilize or remove from competition</w:t>
            </w:r>
          </w:p>
        </w:tc>
        <w:tc>
          <w:tcPr>
            <w:tcW w:w="900" w:type="dxa"/>
          </w:tcPr>
          <w:p w14:paraId="19D36F56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3595" w:type="dxa"/>
          </w:tcPr>
          <w:p w14:paraId="5F62F657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  <w:tr w:rsidR="00ED6ED9" w:rsidRPr="00ED6ED9" w14:paraId="7C4B01A1" w14:textId="77777777" w:rsidTr="005F40DB">
        <w:tc>
          <w:tcPr>
            <w:tcW w:w="2065" w:type="dxa"/>
            <w:shd w:val="clear" w:color="auto" w:fill="EDD2C4"/>
          </w:tcPr>
          <w:p w14:paraId="702D3C43" w14:textId="47F4DCB1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proofErr w:type="gramStart"/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Makes</w:t>
            </w:r>
            <w:proofErr w:type="gramEnd"/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 xml:space="preserve"> RTP decision with athlete</w:t>
            </w:r>
          </w:p>
        </w:tc>
        <w:tc>
          <w:tcPr>
            <w:tcW w:w="2790" w:type="dxa"/>
          </w:tcPr>
          <w:p w14:paraId="126DD1E6" w14:textId="17C34ADE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5F40DB">
              <w:rPr>
                <w:rFonts w:cstheme="majorBidi" w:ascii="Aptos" w:hAnsi="Aptos" w:eastAsia="Aptos" w:cs="Aptos"/>
                <w:color w:val="000000"/>
                <w:sz w:val="22"/>
                <w:szCs w:val="22"/>
              </w:rPr>
              <w:t>Discusses RTP decision with athlete and consequences of injury and RTP</w:t>
            </w:r>
          </w:p>
        </w:tc>
        <w:tc>
          <w:tcPr>
            <w:tcW w:w="900" w:type="dxa"/>
          </w:tcPr>
          <w:p w14:paraId="1A1A2C44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  <w:tc>
          <w:tcPr>
            <w:tcW w:w="3595" w:type="dxa"/>
          </w:tcPr>
          <w:p w14:paraId="7920D9A8" w14:textId="77777777" w:rsidR="00ED6ED9" w:rsidRPr="005F40DB" w:rsidRDefault="00ED6ED9" w:rsidP="005F40DB">
            <w:pPr>
              <w:ind w:left="216" w:hanging="216"/>
              <w:rPr>
                <w:rFonts w:asciiTheme="majorBidi" w:hAnsiTheme="majorBidi" w:cstheme="majorBidi"/>
                <w:b/>
                <w:bCs/>
                <w:color w:val="000000"/>
              </w:rPr>
            </w:pPr>
          </w:p>
        </w:tc>
      </w:tr>
    </w:tbl>
    <w:p w14:paraId="3A45ECE9" w14:textId="2BCD7852" w:rsidR="005C72FE" w:rsidRPr="005F40DB" w:rsidRDefault="00ED6ED9" w:rsidP="005F40DB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5F40DB">
        <w:rPr>
          <w:rFonts w:ascii="Aptos" w:hAnsi="Aptos" w:cs="Aptos" w:eastAsia="Aptos"/>
          <w:color w:val="000000"/>
          <w:sz w:val="20"/>
          <w:szCs w:val="20"/>
        </w:rPr>
        <w:t>0 = inadequate or dangerous; 1 = approaching competence but not ready for unsupervised practice; 2 = competency meets minimum standards for entry-level athletic trainer.</w:t>
      </w:r>
    </w:p>
    <w:p w14:paraId="5182F583" w14:textId="2956E2FF" w:rsidR="00ED6ED9" w:rsidRPr="005F40DB" w:rsidRDefault="005C72FE" w:rsidP="005F40D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Other comments:</w:t>
      </w:r>
    </w:p>
    <w:sectPr w:rsidR="6538609E" w:rsidRPr="005A54C8" w:rsidSect="005A54C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