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7F07" w14:textId="77777777" w:rsidR="008D56D0" w:rsidRPr="00A445A7" w:rsidRDefault="008D56D0" w:rsidP="00487C31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hAnsi="Aptos" w:cs="Aptos" w:eastAsia="Aptos"/>
          <w:color w:val="000000"/>
          <w:sz w:val="40"/>
          <w:szCs w:val="40"/>
        </w:rPr>
        <w:t>Suggested Answers for Select Activities</w:t>
      </w:r>
    </w:p>
    <w:p w14:paraId="63302041" w14:textId="08235AC9" w:rsidR="008D56D0" w:rsidRPr="00A445A7" w:rsidRDefault="009E12B0" w:rsidP="00487C3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A445A7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A445A7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857B4E">
        <w:rPr>
          <w:rFonts w:ascii="Aptos" w:eastAsia="Aptos" w:hAnsi="Aptos" w:cs="Aptos"/>
          <w:color w:val="000000"/>
          <w:sz w:val="24"/>
          <w:szCs w:val="24"/>
        </w:rPr>
        <w:t>2</w:t>
      </w:r>
      <w:r>
        <w:rPr>
          <w:rFonts w:ascii="Aptos" w:eastAsia="Aptos" w:hAnsi="Aptos" w:cs="Aptos"/>
          <w:color w:val="000000"/>
          <w:sz w:val="24"/>
          <w:szCs w:val="24"/>
        </w:rPr>
        <w:t>: Palpation</w:t>
      </w:r>
    </w:p>
    <w:p w14:paraId="63491F19" w14:textId="335AC901" w:rsidR="008D56D0" w:rsidRPr="00A445A7" w:rsidRDefault="63CC40E0" w:rsidP="00487C3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24"/>
          <w:szCs w:val="24"/>
        </w:rPr>
        <w:t>Students should reflect on their palpation practice and document any abnormal findings in their partner.</w:t>
      </w:r>
    </w:p>
    <w:p w14:paraId="5CA2F94E" w14:textId="4F5E7B81" w:rsidR="008D56D0" w:rsidRPr="00A445A7" w:rsidRDefault="009E12B0" w:rsidP="00487C3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A445A7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A445A7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857B4E">
        <w:rPr>
          <w:rFonts w:ascii="Aptos" w:eastAsia="Aptos" w:hAnsi="Aptos" w:cs="Aptos"/>
          <w:color w:val="000000"/>
          <w:sz w:val="24"/>
          <w:szCs w:val="24"/>
        </w:rPr>
        <w:t>3</w:t>
      </w:r>
      <w:r>
        <w:rPr>
          <w:rFonts w:ascii="Aptos" w:eastAsia="Aptos" w:hAnsi="Aptos" w:cs="Aptos"/>
          <w:color w:val="000000"/>
          <w:sz w:val="24"/>
          <w:szCs w:val="24"/>
        </w:rPr>
        <w:t>: Anatomy</w:t>
      </w:r>
    </w:p>
    <w:p w14:paraId="368E684D" w14:textId="0A86818A" w:rsidR="3B047B1B" w:rsidRPr="00FC0FDC" w:rsidRDefault="3B047B1B" w:rsidP="00FC0FDC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The role of the ACL is to prevent anterior translation of the tibia relative to the femur. A noncontact, pivot motion or a blow to the posterior tibia are common mechanisms of injury.</w:t>
      </w:r>
    </w:p>
    <w:p w14:paraId="6F6F142A" w14:textId="5CD4E57E" w:rsidR="3B047B1B" w:rsidRPr="00FC0FDC" w:rsidRDefault="3B047B1B" w:rsidP="00FC0FDC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lastRenderedPageBreak/>
        <w:t xml:space="preserve">The role of the </w:t>
      </w:r>
      <w:r w:rsidR="007C116C" w:rsidRPr="00FC0FDC">
        <w:rPr>
          <w:rFonts w:ascii="Aptos" w:eastAsia="Aptos" w:hAnsi="Aptos" w:cs="Aptos"/>
          <w:color w:val="000000"/>
          <w:sz w:val="24"/>
          <w:szCs w:val="24"/>
        </w:rPr>
        <w:t>posterior cruciate ligament (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>PCL</w:t>
      </w:r>
      <w:r w:rsidR="007C116C" w:rsidRPr="00FC0FDC">
        <w:rPr>
          <w:rFonts w:ascii="Aptos" w:eastAsia="Aptos" w:hAnsi="Aptos" w:cs="Aptos"/>
          <w:color w:val="000000"/>
          <w:sz w:val="24"/>
          <w:szCs w:val="24"/>
        </w:rPr>
        <w:t>)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 is to prevent posterior translation of the tibia relative to the femur. A blow to the anterior tibia, such as falling directly on a bent knee</w:t>
      </w:r>
      <w:r w:rsidR="007C116C" w:rsidRPr="00FC0FDC">
        <w:rPr>
          <w:rFonts w:ascii="Aptos" w:eastAsia="Aptos" w:hAnsi="Aptos" w:cs="Aptos"/>
          <w:color w:val="000000"/>
          <w:sz w:val="24"/>
          <w:szCs w:val="24"/>
        </w:rPr>
        <w:t>,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 is a common mechanism of injury</w:t>
      </w:r>
      <w:r w:rsidR="007C116C" w:rsidRPr="00FC0FDC">
        <w:rPr>
          <w:rFonts w:ascii="Aptos" w:eastAsia="Aptos" w:hAnsi="Aptos" w:cs="Aptos"/>
          <w:color w:val="000000"/>
          <w:sz w:val="24"/>
          <w:szCs w:val="24"/>
        </w:rPr>
        <w:t>.</w:t>
      </w:r>
    </w:p>
    <w:p w14:paraId="348C5653" w14:textId="65244AD2" w:rsidR="3B047B1B" w:rsidRPr="00FC0FDC" w:rsidRDefault="391004B2" w:rsidP="00FC0FDC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The role of the tibiofibular ligaments is to provide stability to the ankle and prevent motion of the tibia and fibula. A common mechanism of injury for these ligaments is forced </w:t>
      </w:r>
      <w:proofErr w:type="spellStart"/>
      <w:r w:rsidRPr="00FC0FDC">
        <w:rPr>
          <w:rFonts w:ascii="Aptos" w:eastAsia="Aptos" w:hAnsi="Aptos" w:cs="Aptos"/>
          <w:color w:val="000000"/>
          <w:sz w:val="24"/>
          <w:szCs w:val="24"/>
        </w:rPr>
        <w:t>hyperdorsiflexion</w:t>
      </w:r>
      <w:proofErr w:type="spellEnd"/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 with or without external rotation.</w:t>
      </w:r>
    </w:p>
    <w:p w14:paraId="39462C2C" w14:textId="76B4DD53" w:rsidR="3B047B1B" w:rsidRPr="00A445A7" w:rsidRDefault="009E12B0" w:rsidP="00487C3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A445A7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A445A7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857B4E">
        <w:rPr>
          <w:rFonts w:ascii="Aptos" w:eastAsia="Aptos" w:hAnsi="Aptos" w:cs="Aptos"/>
          <w:color w:val="000000"/>
          <w:sz w:val="24"/>
          <w:szCs w:val="24"/>
        </w:rPr>
        <w:t>4</w:t>
      </w:r>
      <w:r>
        <w:rPr>
          <w:rFonts w:ascii="Aptos" w:eastAsia="Aptos" w:hAnsi="Aptos" w:cs="Aptos"/>
          <w:color w:val="000000"/>
          <w:sz w:val="24"/>
          <w:szCs w:val="24"/>
        </w:rPr>
        <w:t>: Special Test Understandings</w:t>
      </w:r>
    </w:p>
    <w:p w14:paraId="1D499E19" w14:textId="3C574344" w:rsidR="3B047B1B" w:rsidRPr="00FC0FDC" w:rsidRDefault="3B047B1B" w:rsidP="00FC0FDC">
      <w:pPr>
        <w:pStyle w:val="ListParagraph"/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The Thompson test has 100</w:t>
      </w:r>
      <w:r w:rsidR="005B00CC" w:rsidRPr="00FC0FDC">
        <w:rPr>
          <w:rFonts w:ascii="Aptos" w:eastAsia="Aptos" w:hAnsi="Aptos" w:cs="Aptos"/>
          <w:color w:val="000000"/>
          <w:sz w:val="24"/>
          <w:szCs w:val="24"/>
        </w:rPr>
        <w:t xml:space="preserve"> percent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 sensitivity and specificity</w:t>
      </w:r>
      <w:r w:rsidR="007C116C" w:rsidRPr="00FC0FDC">
        <w:rPr>
          <w:rFonts w:ascii="Aptos" w:eastAsia="Aptos" w:hAnsi="Aptos" w:cs="Aptos"/>
          <w:color w:val="000000"/>
          <w:sz w:val="24"/>
          <w:szCs w:val="24"/>
        </w:rPr>
        <w:t>,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 which tells us this test is highly reliable at identifying true positive and true negative findings.</w:t>
      </w:r>
    </w:p>
    <w:p w14:paraId="274022AE" w14:textId="719F0321" w:rsidR="3B047B1B" w:rsidRPr="00FC0FDC" w:rsidRDefault="3B047B1B" w:rsidP="00FC0FDC">
      <w:pPr>
        <w:pStyle w:val="ListParagraph"/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The meniscus special test with the highest sensitivity is the Thessaly test.</w:t>
      </w:r>
      <w:r w:rsidR="00DD4976" w:rsidRPr="00FC0FDC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7436C2F3" w:rsidRPr="00FC0FDC">
        <w:rPr>
          <w:rFonts w:ascii="Aptos" w:hAnsi="Aptos" w:cs="Aptos" w:eastAsia="Aptos"/>
        </w:rPr>
        <w:t>The ACL special test with the highest sensitivity is the Lachman’s test.</w:t>
      </w:r>
    </w:p>
    <w:p w14:paraId="55B49159" w14:textId="11E0C795" w:rsidR="7436C2F3" w:rsidRPr="00FC0FDC" w:rsidRDefault="391004B2" w:rsidP="00FC0FDC">
      <w:pPr>
        <w:pStyle w:val="ListParagraph"/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When differentiating between an osteochondral lesion, iliotibial band compression syndrome, and a lateral meniscal tear, consider the mechanism of inj</w:t>
      </w:r>
      <w:r w:rsidR="00A94E20" w:rsidRPr="00FC0FDC">
        <w:rPr>
          <w:rFonts w:ascii="Aptos" w:eastAsia="Aptos" w:hAnsi="Aptos" w:cs="Aptos"/>
          <w:color w:val="000000"/>
          <w:sz w:val="24"/>
          <w:szCs w:val="24"/>
        </w:rPr>
        <w:t>ur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>y, the location and type of pain, and the onset of the injury.</w:t>
      </w:r>
    </w:p>
    <w:p w14:paraId="7FE327A9" w14:textId="093BAB8C" w:rsidR="391004B2" w:rsidRPr="00FC0FDC" w:rsidRDefault="391004B2" w:rsidP="00FC0FDC">
      <w:pPr>
        <w:pStyle w:val="ListParagraph"/>
        <w:numPr>
          <w:ilvl w:val="0"/>
          <w:numId w:val="11"/>
        </w:num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With a partner, practice and list the special tests for the following pathologies:</w:t>
      </w:r>
    </w:p>
    <w:p w14:paraId="7B084826" w14:textId="139BB4B6" w:rsidR="391004B2" w:rsidRPr="00FC0FDC" w:rsidRDefault="391004B2" w:rsidP="00FC0FDC">
      <w:pPr>
        <w:pStyle w:val="ListParagraph"/>
        <w:numPr>
          <w:ilvl w:val="0"/>
          <w:numId w:val="12"/>
        </w:num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Lateral ankle sprain: Anterior drawer test, talar tilt (inversion)</w:t>
      </w:r>
    </w:p>
    <w:p w14:paraId="25CB46A5" w14:textId="6D8F5D82" w:rsidR="391004B2" w:rsidRPr="00FC0FDC" w:rsidRDefault="391004B2" w:rsidP="00FC0FDC">
      <w:pPr>
        <w:pStyle w:val="ListParagraph"/>
        <w:numPr>
          <w:ilvl w:val="0"/>
          <w:numId w:val="12"/>
        </w:num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Medial ankle sprain: Talar tilt (eversion), </w:t>
      </w:r>
      <w:proofErr w:type="spellStart"/>
      <w:r w:rsidRPr="00FC0FDC">
        <w:rPr>
          <w:rFonts w:ascii="Aptos" w:eastAsia="Aptos" w:hAnsi="Aptos" w:cs="Aptos"/>
          <w:color w:val="000000"/>
          <w:sz w:val="24"/>
          <w:szCs w:val="24"/>
        </w:rPr>
        <w:t>Kleiger’s</w:t>
      </w:r>
      <w:proofErr w:type="spellEnd"/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 test</w:t>
      </w:r>
    </w:p>
    <w:p w14:paraId="18EB1846" w14:textId="7ABC4D88" w:rsidR="391004B2" w:rsidRPr="00FC0FDC" w:rsidRDefault="391004B2" w:rsidP="00FC0FDC">
      <w:pPr>
        <w:pStyle w:val="ListParagraph"/>
        <w:numPr>
          <w:ilvl w:val="0"/>
          <w:numId w:val="12"/>
        </w:num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High ankle sprain: </w:t>
      </w:r>
      <w:proofErr w:type="spellStart"/>
      <w:r w:rsidRPr="00FC0FDC">
        <w:rPr>
          <w:rFonts w:ascii="Aptos" w:eastAsia="Aptos" w:hAnsi="Aptos" w:cs="Aptos"/>
          <w:color w:val="000000"/>
          <w:sz w:val="24"/>
          <w:szCs w:val="24"/>
        </w:rPr>
        <w:t>Kleiger’s</w:t>
      </w:r>
      <w:proofErr w:type="spellEnd"/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 test, squeeze test, </w:t>
      </w:r>
      <w:r w:rsidR="007C116C" w:rsidRPr="00FC0FDC">
        <w:rPr>
          <w:rFonts w:ascii="Aptos" w:eastAsia="Aptos" w:hAnsi="Aptos" w:cs="Aptos"/>
          <w:color w:val="000000"/>
          <w:sz w:val="24"/>
          <w:szCs w:val="24"/>
        </w:rPr>
        <w:t>C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>otton test</w:t>
      </w:r>
    </w:p>
    <w:p w14:paraId="0ECFC98C" w14:textId="5DEFD588" w:rsidR="391004B2" w:rsidRPr="00FC0FDC" w:rsidRDefault="391004B2" w:rsidP="00FC0FDC">
      <w:pPr>
        <w:pStyle w:val="ListParagraph"/>
        <w:numPr>
          <w:ilvl w:val="0"/>
          <w:numId w:val="12"/>
        </w:num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Achilles tendon rupture: Thompson test</w:t>
      </w:r>
    </w:p>
    <w:p w14:paraId="0DC7C2C5" w14:textId="610BF50C" w:rsidR="391004B2" w:rsidRPr="00FC0FDC" w:rsidRDefault="391004B2" w:rsidP="00FC0FDC">
      <w:pPr>
        <w:pStyle w:val="ListParagraph"/>
        <w:numPr>
          <w:ilvl w:val="0"/>
          <w:numId w:val="12"/>
        </w:num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ACL sprain: Lachman test, </w:t>
      </w:r>
      <w:r w:rsidR="00F80F22" w:rsidRPr="00FC0FDC">
        <w:rPr>
          <w:rFonts w:ascii="Aptos" w:eastAsia="Aptos" w:hAnsi="Aptos" w:cs="Aptos"/>
          <w:color w:val="000000"/>
          <w:sz w:val="24"/>
          <w:szCs w:val="24"/>
        </w:rPr>
        <w:t>a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nterior drawer, </w:t>
      </w:r>
      <w:r w:rsidR="00F80F22" w:rsidRPr="00FC0FDC">
        <w:rPr>
          <w:rFonts w:ascii="Aptos" w:eastAsia="Aptos" w:hAnsi="Aptos" w:cs="Aptos"/>
          <w:color w:val="000000"/>
          <w:sz w:val="24"/>
          <w:szCs w:val="24"/>
        </w:rPr>
        <w:t>p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>ivot shift</w:t>
      </w:r>
    </w:p>
    <w:p w14:paraId="4BECEBB3" w14:textId="70030939" w:rsidR="391004B2" w:rsidRPr="00FC0FDC" w:rsidRDefault="391004B2" w:rsidP="00FC0FDC">
      <w:pPr>
        <w:pStyle w:val="ListParagraph"/>
        <w:numPr>
          <w:ilvl w:val="0"/>
          <w:numId w:val="12"/>
        </w:num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LCL sprain: Varus stress test</w:t>
      </w:r>
    </w:p>
    <w:p w14:paraId="1111A9AB" w14:textId="5D41449B" w:rsidR="391004B2" w:rsidRPr="00FC0FDC" w:rsidRDefault="391004B2" w:rsidP="00FC0FDC">
      <w:pPr>
        <w:pStyle w:val="ListParagraph"/>
        <w:numPr>
          <w:ilvl w:val="0"/>
          <w:numId w:val="12"/>
        </w:num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>MCL sprain: Valgus stress test</w:t>
      </w:r>
    </w:p>
    <w:p w14:paraId="0531F0A3" w14:textId="6D82DEDE" w:rsidR="391004B2" w:rsidRPr="00FC0FDC" w:rsidRDefault="391004B2" w:rsidP="00FC0FDC">
      <w:pPr>
        <w:pStyle w:val="ListParagraph"/>
        <w:numPr>
          <w:ilvl w:val="0"/>
          <w:numId w:val="12"/>
        </w:numPr>
        <w:spacing w:after="0" w:line="48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0FDC">
        <w:rPr>
          <w:rFonts w:ascii="Aptos" w:eastAsia="Aptos" w:hAnsi="Aptos" w:cs="Aptos"/>
          <w:color w:val="000000"/>
          <w:sz w:val="24"/>
          <w:szCs w:val="24"/>
        </w:rPr>
        <w:t xml:space="preserve">Meniscal tear: Thessaly test, </w:t>
      </w:r>
      <w:r w:rsidR="007C116C" w:rsidRPr="00FC0FDC">
        <w:rPr>
          <w:rFonts w:ascii="Aptos" w:eastAsia="Aptos" w:hAnsi="Aptos" w:cs="Aptos"/>
          <w:color w:val="000000"/>
          <w:sz w:val="24"/>
          <w:szCs w:val="24"/>
        </w:rPr>
        <w:t>McMurray test</w:t>
      </w:r>
      <w:r w:rsidRPr="00FC0FDC">
        <w:rPr>
          <w:rFonts w:ascii="Aptos" w:eastAsia="Aptos" w:hAnsi="Aptos" w:cs="Aptos"/>
          <w:color w:val="000000"/>
          <w:sz w:val="24"/>
          <w:szCs w:val="24"/>
        </w:rPr>
        <w:t>, Apley’s compression and distraction</w:t>
      </w:r>
    </w:p>
    <w:p w14:paraId="72D9B59C" w14:textId="577071D3" w:rsidR="008D56D0" w:rsidRPr="00A445A7" w:rsidRDefault="009E12B0" w:rsidP="00487C3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445A7">
        <w:rPr>
          <w:rFonts w:ascii="Aptos" w:eastAsia="Aptos" w:hAnsi="Aptos" w:cs="Aptos"/>
          <w:color w:val="000000"/>
          <w:sz w:val="24"/>
          <w:szCs w:val="24"/>
        </w:rPr>
        <w:t/>
      </w:r>
      <w:proofErr w:type="spellStart"/>
      <w:r w:rsidRPr="00A445A7">
        <w:rPr>
          <w:rFonts w:ascii="Aptos" w:eastAsia="Aptos" w:hAnsi="Aptos" w:cs="Aptos"/>
          <w:color w:val="000000"/>
          <w:sz w:val="24"/>
          <w:szCs w:val="24"/>
        </w:rPr>
        <w:t>Presimulation</w:t>
      </w:r>
      <w:proofErr w:type="spellEnd"/>
      <w:r w:rsidRPr="00A445A7">
        <w:rPr>
          <w:rFonts w:ascii="Aptos" w:eastAsia="Aptos" w:hAnsi="Aptos" w:cs="Aptos"/>
          <w:color w:val="000000"/>
          <w:sz w:val="24"/>
          <w:szCs w:val="24"/>
        </w:rPr>
        <w:t xml:space="preserve"> Activity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857B4E">
        <w:rPr>
          <w:rFonts w:ascii="Aptos" w:eastAsia="Aptos" w:hAnsi="Aptos" w:cs="Aptos"/>
          <w:color w:val="000000"/>
          <w:sz w:val="24"/>
          <w:szCs w:val="24"/>
        </w:rPr>
        <w:t>5</w:t>
      </w:r>
      <w:r>
        <w:rPr>
          <w:rFonts w:ascii="Aptos" w:eastAsia="Aptos" w:hAnsi="Aptos" w:cs="Aptos"/>
          <w:color w:val="000000"/>
          <w:sz w:val="24"/>
          <w:szCs w:val="24"/>
        </w:rPr>
        <w:t>: Special Test Selection</w:t>
      </w:r>
    </w:p>
    <w:p w14:paraId="18A8D809" w14:textId="50ACECF3" w:rsidR="675A44B3" w:rsidRPr="00A445A7" w:rsidRDefault="400DB9FC" w:rsidP="00487C3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t xml:space="preserve">Students are required to complete this activity and should submit </w:t>
      </w:r>
      <w:r w:rsidR="007C116C">
        <w:rPr>
          <w:rFonts w:ascii="Aptos" w:eastAsia="Aptos" w:hAnsi="Aptos" w:cs="Aptos"/>
          <w:color w:val="000000"/>
          <w:sz w:val="24"/>
          <w:szCs w:val="24"/>
        </w:rPr>
        <w:t xml:space="preserve">the following </w:t>
      </w:r>
      <w:r>
        <w:rPr>
          <w:rFonts w:ascii="Aptos" w:eastAsia="Aptos" w:hAnsi="Aptos" w:cs="Aptos"/>
          <w:color w:val="000000"/>
          <w:sz w:val="24"/>
          <w:szCs w:val="24"/>
        </w:rPr>
        <w:t>to the instructor</w:t>
      </w:r>
      <w:r w:rsidR="007C116C">
        <w:rPr>
          <w:rFonts w:ascii="Aptos" w:eastAsia="Aptos" w:hAnsi="Aptos" w:cs="Aptos"/>
          <w:color w:val="000000"/>
          <w:sz w:val="24"/>
          <w:szCs w:val="24"/>
        </w:rPr>
        <w:t>: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special tests appropriate for the situation, how to perform the special test and any appropriate variations, and appropriate next steps or referrals with </w:t>
      </w:r>
      <w:r w:rsidRPr="00857B4E">
        <w:rPr>
          <w:rFonts w:ascii="Aptos" w:eastAsia="Aptos" w:hAnsi="Aptos" w:cs="Aptos"/>
          <w:color w:val="000000"/>
          <w:sz w:val="24"/>
          <w:szCs w:val="24"/>
        </w:rPr>
        <w:t>two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references cited. Students should also have </w:t>
      </w:r>
      <w:r w:rsidRPr="00857B4E">
        <w:rPr>
          <w:rFonts w:ascii="Aptos" w:eastAsia="Aptos" w:hAnsi="Aptos" w:cs="Aptos"/>
          <w:color w:val="000000"/>
          <w:sz w:val="24"/>
          <w:szCs w:val="24"/>
        </w:rPr>
        <w:t>four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questions written down to ask HCPs.</w:t>
      </w:r>
    </w:p>
    <w:sectPr w:rsidR="400DB9FC" w:rsidRPr="00487C31" w:rsidSect="00487C31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C92E" w14:textId="77777777" w:rsidR="000A46E4" w:rsidRDefault="000A46E4" w:rsidP="008B107A">
      <w:pPr>
        <w:spacing w:after="0" w:line="240" w:lineRule="auto"/>
      </w:pPr>
      <w:r>
        <w:separator/>
      </w:r>
    </w:p>
  </w:endnote>
  <w:endnote w:type="continuationSeparator" w:id="0">
    <w:p w14:paraId="67332710" w14:textId="77777777" w:rsidR="000A46E4" w:rsidRDefault="000A46E4" w:rsidP="008B1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17EDF" w14:textId="77777777" w:rsidR="000A46E4" w:rsidRDefault="000A46E4" w:rsidP="008B107A">
      <w:pPr>
        <w:spacing w:after="0" w:line="240" w:lineRule="auto"/>
      </w:pPr>
      <w:r>
        <w:separator/>
      </w:r>
    </w:p>
  </w:footnote>
  <w:footnote w:type="continuationSeparator" w:id="0">
    <w:p w14:paraId="3B60AFFF" w14:textId="77777777" w:rsidR="000A46E4" w:rsidRDefault="000A46E4" w:rsidP="008B1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88D01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04B07"/>
    <w:multiLevelType w:val="hybridMultilevel"/>
    <w:tmpl w:val="C142A850"/>
    <w:lvl w:ilvl="0" w:tplc="B74EA41C">
      <w:start w:val="1"/>
      <w:numFmt w:val="decimal"/>
      <w:lvlText w:val="%1."/>
      <w:lvlJc w:val="left"/>
      <w:pPr>
        <w:ind w:left="720" w:hanging="360"/>
      </w:pPr>
    </w:lvl>
    <w:lvl w:ilvl="1" w:tplc="39724AC0">
      <w:start w:val="1"/>
      <w:numFmt w:val="lowerLetter"/>
      <w:lvlText w:val="%2."/>
      <w:lvlJc w:val="left"/>
      <w:pPr>
        <w:ind w:left="1440" w:hanging="360"/>
      </w:pPr>
    </w:lvl>
    <w:lvl w:ilvl="2" w:tplc="22DCC3B4">
      <w:start w:val="1"/>
      <w:numFmt w:val="lowerRoman"/>
      <w:lvlText w:val="%3."/>
      <w:lvlJc w:val="right"/>
      <w:pPr>
        <w:ind w:left="2160" w:hanging="180"/>
      </w:pPr>
    </w:lvl>
    <w:lvl w:ilvl="3" w:tplc="4424ACFA">
      <w:start w:val="1"/>
      <w:numFmt w:val="decimal"/>
      <w:lvlText w:val="%4."/>
      <w:lvlJc w:val="left"/>
      <w:pPr>
        <w:ind w:left="2880" w:hanging="360"/>
      </w:pPr>
    </w:lvl>
    <w:lvl w:ilvl="4" w:tplc="A952356A">
      <w:start w:val="1"/>
      <w:numFmt w:val="lowerLetter"/>
      <w:lvlText w:val="%5."/>
      <w:lvlJc w:val="left"/>
      <w:pPr>
        <w:ind w:left="3600" w:hanging="360"/>
      </w:pPr>
    </w:lvl>
    <w:lvl w:ilvl="5" w:tplc="9864A356">
      <w:start w:val="1"/>
      <w:numFmt w:val="lowerRoman"/>
      <w:lvlText w:val="%6."/>
      <w:lvlJc w:val="right"/>
      <w:pPr>
        <w:ind w:left="4320" w:hanging="180"/>
      </w:pPr>
    </w:lvl>
    <w:lvl w:ilvl="6" w:tplc="88ACC9E8">
      <w:start w:val="1"/>
      <w:numFmt w:val="decimal"/>
      <w:lvlText w:val="%7."/>
      <w:lvlJc w:val="left"/>
      <w:pPr>
        <w:ind w:left="5040" w:hanging="360"/>
      </w:pPr>
    </w:lvl>
    <w:lvl w:ilvl="7" w:tplc="582ACA78">
      <w:start w:val="1"/>
      <w:numFmt w:val="lowerLetter"/>
      <w:lvlText w:val="%8."/>
      <w:lvlJc w:val="left"/>
      <w:pPr>
        <w:ind w:left="5760" w:hanging="360"/>
      </w:pPr>
    </w:lvl>
    <w:lvl w:ilvl="8" w:tplc="0CB6EA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EAD95"/>
    <w:multiLevelType w:val="hybridMultilevel"/>
    <w:tmpl w:val="65BC5C38"/>
    <w:lvl w:ilvl="0" w:tplc="32BE1B68">
      <w:start w:val="1"/>
      <w:numFmt w:val="decimal"/>
      <w:lvlText w:val="%1."/>
      <w:lvlJc w:val="left"/>
      <w:pPr>
        <w:ind w:left="720" w:hanging="360"/>
      </w:pPr>
    </w:lvl>
    <w:lvl w:ilvl="1" w:tplc="C92AE484">
      <w:start w:val="1"/>
      <w:numFmt w:val="lowerLetter"/>
      <w:lvlText w:val="%2."/>
      <w:lvlJc w:val="left"/>
      <w:pPr>
        <w:ind w:left="1440" w:hanging="360"/>
      </w:pPr>
    </w:lvl>
    <w:lvl w:ilvl="2" w:tplc="3796C8FE">
      <w:start w:val="1"/>
      <w:numFmt w:val="lowerRoman"/>
      <w:lvlText w:val="%3."/>
      <w:lvlJc w:val="right"/>
      <w:pPr>
        <w:ind w:left="2160" w:hanging="180"/>
      </w:pPr>
    </w:lvl>
    <w:lvl w:ilvl="3" w:tplc="5170B5BC">
      <w:start w:val="1"/>
      <w:numFmt w:val="decimal"/>
      <w:lvlText w:val="%4."/>
      <w:lvlJc w:val="left"/>
      <w:pPr>
        <w:ind w:left="2880" w:hanging="360"/>
      </w:pPr>
    </w:lvl>
    <w:lvl w:ilvl="4" w:tplc="92ECDBD8">
      <w:start w:val="1"/>
      <w:numFmt w:val="lowerLetter"/>
      <w:lvlText w:val="%5."/>
      <w:lvlJc w:val="left"/>
      <w:pPr>
        <w:ind w:left="3600" w:hanging="360"/>
      </w:pPr>
    </w:lvl>
    <w:lvl w:ilvl="5" w:tplc="97644976">
      <w:start w:val="1"/>
      <w:numFmt w:val="lowerRoman"/>
      <w:lvlText w:val="%6."/>
      <w:lvlJc w:val="right"/>
      <w:pPr>
        <w:ind w:left="4320" w:hanging="180"/>
      </w:pPr>
    </w:lvl>
    <w:lvl w:ilvl="6" w:tplc="B74087BE">
      <w:start w:val="1"/>
      <w:numFmt w:val="decimal"/>
      <w:lvlText w:val="%7."/>
      <w:lvlJc w:val="left"/>
      <w:pPr>
        <w:ind w:left="5040" w:hanging="360"/>
      </w:pPr>
    </w:lvl>
    <w:lvl w:ilvl="7" w:tplc="F4E49026">
      <w:start w:val="1"/>
      <w:numFmt w:val="lowerLetter"/>
      <w:lvlText w:val="%8."/>
      <w:lvlJc w:val="left"/>
      <w:pPr>
        <w:ind w:left="5760" w:hanging="360"/>
      </w:pPr>
    </w:lvl>
    <w:lvl w:ilvl="8" w:tplc="A4C809E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5AF7"/>
    <w:multiLevelType w:val="hybridMultilevel"/>
    <w:tmpl w:val="23FAA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C7B8F"/>
    <w:multiLevelType w:val="hybridMultilevel"/>
    <w:tmpl w:val="FA149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72242"/>
    <w:multiLevelType w:val="hybridMultilevel"/>
    <w:tmpl w:val="779064A0"/>
    <w:lvl w:ilvl="0" w:tplc="EC2C0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05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5C5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D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346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8A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4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F67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C6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145CE"/>
    <w:multiLevelType w:val="hybridMultilevel"/>
    <w:tmpl w:val="01B86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24612C"/>
    <w:multiLevelType w:val="hybridMultilevel"/>
    <w:tmpl w:val="28245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67628"/>
    <w:multiLevelType w:val="hybridMultilevel"/>
    <w:tmpl w:val="5CFA4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127007"/>
    <w:multiLevelType w:val="hybridMultilevel"/>
    <w:tmpl w:val="2E224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603B4B"/>
    <w:multiLevelType w:val="hybridMultilevel"/>
    <w:tmpl w:val="FECA2B84"/>
    <w:lvl w:ilvl="0" w:tplc="D11E00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68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0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B4C2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3E8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22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84FD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C7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4B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268151">
    <w:abstractNumId w:val="2"/>
  </w:num>
  <w:num w:numId="2" w16cid:durableId="616524461">
    <w:abstractNumId w:val="1"/>
  </w:num>
  <w:num w:numId="3" w16cid:durableId="1185250587">
    <w:abstractNumId w:val="11"/>
  </w:num>
  <w:num w:numId="4" w16cid:durableId="1659336506">
    <w:abstractNumId w:val="5"/>
  </w:num>
  <w:num w:numId="5" w16cid:durableId="97722190">
    <w:abstractNumId w:val="10"/>
  </w:num>
  <w:num w:numId="6" w16cid:durableId="1135295516">
    <w:abstractNumId w:val="7"/>
  </w:num>
  <w:num w:numId="7" w16cid:durableId="706760551">
    <w:abstractNumId w:val="9"/>
  </w:num>
  <w:num w:numId="8" w16cid:durableId="1654335247">
    <w:abstractNumId w:val="0"/>
  </w:num>
  <w:num w:numId="9" w16cid:durableId="1789161143">
    <w:abstractNumId w:val="4"/>
  </w:num>
  <w:num w:numId="10" w16cid:durableId="86460770">
    <w:abstractNumId w:val="8"/>
  </w:num>
  <w:num w:numId="11" w16cid:durableId="2007592126">
    <w:abstractNumId w:val="3"/>
  </w:num>
  <w:num w:numId="12" w16cid:durableId="1147824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E64"/>
    <w:rsid w:val="000003D1"/>
    <w:rsid w:val="00001D72"/>
    <w:rsid w:val="00034D77"/>
    <w:rsid w:val="00061866"/>
    <w:rsid w:val="000A46E4"/>
    <w:rsid w:val="000A5F03"/>
    <w:rsid w:val="000D285A"/>
    <w:rsid w:val="000E4866"/>
    <w:rsid w:val="00101C0F"/>
    <w:rsid w:val="00140E64"/>
    <w:rsid w:val="00143660"/>
    <w:rsid w:val="0017517A"/>
    <w:rsid w:val="0017563E"/>
    <w:rsid w:val="0018160B"/>
    <w:rsid w:val="0019012A"/>
    <w:rsid w:val="00191667"/>
    <w:rsid w:val="001944C4"/>
    <w:rsid w:val="001A3133"/>
    <w:rsid w:val="001C47F2"/>
    <w:rsid w:val="001F2C2C"/>
    <w:rsid w:val="001F5CA0"/>
    <w:rsid w:val="001F6309"/>
    <w:rsid w:val="0020556A"/>
    <w:rsid w:val="00214474"/>
    <w:rsid w:val="00215EBB"/>
    <w:rsid w:val="00226346"/>
    <w:rsid w:val="00236215"/>
    <w:rsid w:val="0024195B"/>
    <w:rsid w:val="00266E7C"/>
    <w:rsid w:val="00271BBF"/>
    <w:rsid w:val="00277C02"/>
    <w:rsid w:val="00282160"/>
    <w:rsid w:val="00290277"/>
    <w:rsid w:val="002A08D2"/>
    <w:rsid w:val="002C659C"/>
    <w:rsid w:val="00302E1C"/>
    <w:rsid w:val="0030746E"/>
    <w:rsid w:val="003353B7"/>
    <w:rsid w:val="003401AB"/>
    <w:rsid w:val="00341CB2"/>
    <w:rsid w:val="003440B8"/>
    <w:rsid w:val="00373F29"/>
    <w:rsid w:val="00380C9D"/>
    <w:rsid w:val="003907E2"/>
    <w:rsid w:val="003A61E4"/>
    <w:rsid w:val="003B377A"/>
    <w:rsid w:val="003C0FA8"/>
    <w:rsid w:val="003C2740"/>
    <w:rsid w:val="003C6297"/>
    <w:rsid w:val="003D07E3"/>
    <w:rsid w:val="003E6AA9"/>
    <w:rsid w:val="003F382F"/>
    <w:rsid w:val="0041427A"/>
    <w:rsid w:val="004227CF"/>
    <w:rsid w:val="00441A97"/>
    <w:rsid w:val="00444801"/>
    <w:rsid w:val="00482BE2"/>
    <w:rsid w:val="00484BA8"/>
    <w:rsid w:val="00487C31"/>
    <w:rsid w:val="004966D0"/>
    <w:rsid w:val="00497263"/>
    <w:rsid w:val="004E0E6A"/>
    <w:rsid w:val="004E3B5A"/>
    <w:rsid w:val="004F5211"/>
    <w:rsid w:val="00501990"/>
    <w:rsid w:val="00504E49"/>
    <w:rsid w:val="00574DB2"/>
    <w:rsid w:val="005B00CC"/>
    <w:rsid w:val="005C4877"/>
    <w:rsid w:val="005D0605"/>
    <w:rsid w:val="005E26AB"/>
    <w:rsid w:val="00632F79"/>
    <w:rsid w:val="006520B8"/>
    <w:rsid w:val="0069565A"/>
    <w:rsid w:val="006F2A90"/>
    <w:rsid w:val="0073164C"/>
    <w:rsid w:val="007439BD"/>
    <w:rsid w:val="007535C8"/>
    <w:rsid w:val="00770E7F"/>
    <w:rsid w:val="00775F97"/>
    <w:rsid w:val="00782C6B"/>
    <w:rsid w:val="0079033A"/>
    <w:rsid w:val="00795D99"/>
    <w:rsid w:val="007A09E6"/>
    <w:rsid w:val="007B2958"/>
    <w:rsid w:val="007B3362"/>
    <w:rsid w:val="007B4FF0"/>
    <w:rsid w:val="007C116C"/>
    <w:rsid w:val="007D6BFF"/>
    <w:rsid w:val="00857B4E"/>
    <w:rsid w:val="008619D7"/>
    <w:rsid w:val="00873534"/>
    <w:rsid w:val="00896E2C"/>
    <w:rsid w:val="008A6D1A"/>
    <w:rsid w:val="008B107A"/>
    <w:rsid w:val="008C0F99"/>
    <w:rsid w:val="008D56D0"/>
    <w:rsid w:val="008E3CA5"/>
    <w:rsid w:val="00922244"/>
    <w:rsid w:val="00927581"/>
    <w:rsid w:val="009277AF"/>
    <w:rsid w:val="00940A01"/>
    <w:rsid w:val="00943047"/>
    <w:rsid w:val="00950BA0"/>
    <w:rsid w:val="0096429D"/>
    <w:rsid w:val="00980AFE"/>
    <w:rsid w:val="0099468B"/>
    <w:rsid w:val="009A4788"/>
    <w:rsid w:val="009B592D"/>
    <w:rsid w:val="009C448A"/>
    <w:rsid w:val="009E12B0"/>
    <w:rsid w:val="009E4EE8"/>
    <w:rsid w:val="009E593C"/>
    <w:rsid w:val="00A16223"/>
    <w:rsid w:val="00A445A7"/>
    <w:rsid w:val="00A70021"/>
    <w:rsid w:val="00A70D35"/>
    <w:rsid w:val="00A766C3"/>
    <w:rsid w:val="00A81511"/>
    <w:rsid w:val="00A94E20"/>
    <w:rsid w:val="00AA25F9"/>
    <w:rsid w:val="00AA443B"/>
    <w:rsid w:val="00AA5BFA"/>
    <w:rsid w:val="00AF0AF8"/>
    <w:rsid w:val="00AF3AC6"/>
    <w:rsid w:val="00B01376"/>
    <w:rsid w:val="00B11AA6"/>
    <w:rsid w:val="00B26205"/>
    <w:rsid w:val="00B33C06"/>
    <w:rsid w:val="00B4345C"/>
    <w:rsid w:val="00B50D68"/>
    <w:rsid w:val="00B76B06"/>
    <w:rsid w:val="00B9388E"/>
    <w:rsid w:val="00BA0475"/>
    <w:rsid w:val="00BB40CE"/>
    <w:rsid w:val="00BC6753"/>
    <w:rsid w:val="00BE24A3"/>
    <w:rsid w:val="00BE37AC"/>
    <w:rsid w:val="00C06756"/>
    <w:rsid w:val="00C13D75"/>
    <w:rsid w:val="00C21493"/>
    <w:rsid w:val="00C261C4"/>
    <w:rsid w:val="00C451BD"/>
    <w:rsid w:val="00C5201B"/>
    <w:rsid w:val="00C56559"/>
    <w:rsid w:val="00C5693C"/>
    <w:rsid w:val="00CB2FC1"/>
    <w:rsid w:val="00CC2E3E"/>
    <w:rsid w:val="00CD6C4F"/>
    <w:rsid w:val="00CE0E89"/>
    <w:rsid w:val="00CF382B"/>
    <w:rsid w:val="00D03922"/>
    <w:rsid w:val="00D111A6"/>
    <w:rsid w:val="00D2062A"/>
    <w:rsid w:val="00D271C8"/>
    <w:rsid w:val="00D33017"/>
    <w:rsid w:val="00D42197"/>
    <w:rsid w:val="00D637C9"/>
    <w:rsid w:val="00D769B8"/>
    <w:rsid w:val="00D871C7"/>
    <w:rsid w:val="00DA3EC6"/>
    <w:rsid w:val="00DC1AD4"/>
    <w:rsid w:val="00DC4902"/>
    <w:rsid w:val="00DD360F"/>
    <w:rsid w:val="00DD4976"/>
    <w:rsid w:val="00DE562E"/>
    <w:rsid w:val="00DE5C07"/>
    <w:rsid w:val="00E06908"/>
    <w:rsid w:val="00E14C97"/>
    <w:rsid w:val="00E15DD9"/>
    <w:rsid w:val="00E16948"/>
    <w:rsid w:val="00E20C66"/>
    <w:rsid w:val="00E52AC7"/>
    <w:rsid w:val="00E94A82"/>
    <w:rsid w:val="00EA0DAE"/>
    <w:rsid w:val="00EC1B73"/>
    <w:rsid w:val="00EC3963"/>
    <w:rsid w:val="00ED6E9D"/>
    <w:rsid w:val="00F07468"/>
    <w:rsid w:val="00F27575"/>
    <w:rsid w:val="00F33D1B"/>
    <w:rsid w:val="00F37BDE"/>
    <w:rsid w:val="00F66048"/>
    <w:rsid w:val="00F66147"/>
    <w:rsid w:val="00F7352A"/>
    <w:rsid w:val="00F7415A"/>
    <w:rsid w:val="00F80F22"/>
    <w:rsid w:val="00FC0C8A"/>
    <w:rsid w:val="00FC0FDC"/>
    <w:rsid w:val="00FC2319"/>
    <w:rsid w:val="185F73A9"/>
    <w:rsid w:val="1B20F56D"/>
    <w:rsid w:val="23AECA19"/>
    <w:rsid w:val="23B692B8"/>
    <w:rsid w:val="24BFAB6E"/>
    <w:rsid w:val="308BEF5E"/>
    <w:rsid w:val="391004B2"/>
    <w:rsid w:val="3B047B1B"/>
    <w:rsid w:val="3B07712A"/>
    <w:rsid w:val="400DB9FC"/>
    <w:rsid w:val="40CD181B"/>
    <w:rsid w:val="42486546"/>
    <w:rsid w:val="475132C3"/>
    <w:rsid w:val="4CC60DE4"/>
    <w:rsid w:val="5013FE48"/>
    <w:rsid w:val="56C7B065"/>
    <w:rsid w:val="576FAD64"/>
    <w:rsid w:val="63CC40E0"/>
    <w:rsid w:val="675A44B3"/>
    <w:rsid w:val="67768838"/>
    <w:rsid w:val="73F03265"/>
    <w:rsid w:val="7436C2F3"/>
    <w:rsid w:val="79BDE2D8"/>
    <w:rsid w:val="7FA1E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C0B0C"/>
  <w15:docId w15:val="{0F3947ED-DFE5-4FED-8B3C-3E67F771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64"/>
    <w:pPr>
      <w:spacing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140E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0E64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40E64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162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2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2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2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2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A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07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10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07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49F7-176A-43C2-A6BD-6F893EE8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16</Pages>
  <Words>3175</Words>
  <Characters>17018</Characters>
  <Application>Microsoft Office Word</Application>
  <DocSecurity>0</DocSecurity>
  <Lines>567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Phillips</dc:creator>
  <cp:keywords/>
  <dc:description/>
  <cp:lastModifiedBy>Anna Seaman</cp:lastModifiedBy>
  <cp:revision>51</cp:revision>
  <dcterms:created xsi:type="dcterms:W3CDTF">2026-02-27T19:01:00Z</dcterms:created>
  <dcterms:modified xsi:type="dcterms:W3CDTF">2026-08-12T17:40:00Z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cf23d259-eb54-44df-b932-c1181785fdce</vt:lpwstr>
  </property>
</Properties>
</file>