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7D8C" w14:textId="46403704" w:rsidR="0094796A" w:rsidRPr="00DF5383" w:rsidRDefault="1AC5E048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F85E29">
        <w:rPr>
          <w:rFonts w:ascii="Aptos" w:hAnsi="Aptos" w:cs="Aptos" w:eastAsia="Aptos"/>
          <w:color w:val="000000"/>
          <w:sz w:val="40"/>
          <w:szCs w:val="40"/>
        </w:rPr>
        <w:t>3</w:t>
      </w: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34163755" w14:textId="540E07D2" w:rsidR="0094796A" w:rsidRPr="00DF5383" w:rsidRDefault="0094796A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You are evaluating a </w:t>
      </w:r>
      <w:r w:rsidR="00571D89" w:rsidRPr="00DF5383">
        <w:rPr>
          <w:rFonts w:ascii="Aptos" w:hAnsi="Aptos" w:cs="Aptos" w:eastAsia="Aptos"/>
          <w:color w:val="000000"/>
          <w:sz w:val="24"/>
          <w:szCs w:val="24"/>
        </w:rPr>
        <w:t>recreational pickleball player who has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 an</w:t>
      </w:r>
      <w:r w:rsidR="00571D89" w:rsidRPr="00DF5383">
        <w:rPr>
          <w:rFonts w:ascii="Aptos" w:hAnsi="Aptos" w:cs="Aptos" w:eastAsia="Aptos"/>
          <w:color w:val="000000"/>
          <w:sz w:val="24"/>
          <w:szCs w:val="24"/>
        </w:rPr>
        <w:t xml:space="preserve"> insidious onset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of </w:t>
      </w:r>
      <w:r w:rsidR="00571D89" w:rsidRPr="00DF5383">
        <w:rPr>
          <w:rFonts w:ascii="Aptos" w:hAnsi="Aptos" w:cs="Aptos" w:eastAsia="Aptos"/>
          <w:color w:val="000000"/>
          <w:sz w:val="24"/>
          <w:szCs w:val="24"/>
        </w:rPr>
        <w:t xml:space="preserve">pain over the lateral elbow during backhand </w:t>
      </w:r>
      <w:r w:rsidR="00085E7E" w:rsidRPr="00DF5383">
        <w:rPr>
          <w:rFonts w:ascii="Aptos" w:hAnsi="Aptos" w:cs="Aptos" w:eastAsia="Aptos"/>
          <w:color w:val="000000"/>
          <w:sz w:val="24"/>
          <w:szCs w:val="24"/>
        </w:rPr>
        <w:t xml:space="preserve">paddle hits.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What special tests would you perform?</w:t>
      </w:r>
    </w:p>
    <w:p w14:paraId="29DE3531" w14:textId="546F756E" w:rsidR="00E25A17" w:rsidRPr="00DF5383" w:rsidRDefault="0094796A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Ans</w:t>
      </w:r>
      <w:r w:rsidR="000C5B16"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wer</w:t>
      </w: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85E7E" w:rsidRPr="00DF5383">
        <w:rPr>
          <w:rFonts w:ascii="Aptos" w:hAnsi="Aptos" w:cs="Aptos" w:eastAsia="Aptos"/>
          <w:color w:val="000000"/>
          <w:sz w:val="24"/>
          <w:szCs w:val="24"/>
        </w:rPr>
        <w:t>Mill’s</w:t>
      </w:r>
      <w:r w:rsidR="00213442" w:rsidRPr="00DF5383">
        <w:rPr>
          <w:rFonts w:ascii="Aptos" w:hAnsi="Aptos" w:cs="Aptos" w:eastAsia="Aptos"/>
          <w:color w:val="000000"/>
          <w:sz w:val="24"/>
          <w:szCs w:val="24"/>
        </w:rPr>
        <w:t xml:space="preserve"> test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213442" w:rsidRPr="00DF5383">
        <w:rPr>
          <w:rFonts w:ascii="Aptos" w:hAnsi="Aptos" w:cs="Aptos" w:eastAsia="Aptos"/>
          <w:color w:val="000000"/>
          <w:sz w:val="24"/>
          <w:szCs w:val="24"/>
        </w:rPr>
        <w:t>passive wrist flexion test</w:t>
      </w:r>
    </w:p>
    <w:p w14:paraId="38663421" w14:textId="0A99C7D3" w:rsidR="00213442" w:rsidRPr="00DF5383" w:rsidRDefault="00E25A17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13442" w:rsidRPr="00DF5383">
        <w:rPr>
          <w:rFonts w:ascii="Aptos" w:hAnsi="Aptos" w:cs="Aptos" w:eastAsia="Aptos"/>
          <w:color w:val="000000"/>
          <w:sz w:val="24"/>
          <w:szCs w:val="24"/>
        </w:rPr>
        <w:t>Lateral epicondylitis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