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CA2CC" w14:textId="12CF6DD4" w:rsidR="005E59F6" w:rsidRDefault="3F440CFE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0" w:type="auto"/>
        <w:tblCellMar>
          <w:left w:w="58" w:type="dxa"/>
          <w:right w:w="58" w:type="dxa"/>
        </w:tblCellMar>
        <w:tblLook w:val="04A0" w:firstRow="1" w:lastRow="0" w:firstColumn="1" w:lastColumn="0" w:noHBand="0" w:noVBand="1"/>
      </w:tblPr>
      <w:tblGrid>
        <w:gridCol w:w="1804"/>
        <w:gridCol w:w="1996"/>
        <w:gridCol w:w="2378"/>
        <w:gridCol w:w="810"/>
        <w:gridCol w:w="2488"/>
      </w:tblGrid>
      <w:tr w:rsidR="00AD46A3" w14:paraId="0411E806" w14:textId="77777777" w:rsidTr="00342EC4">
        <w:trPr/>
        <w:tc>
          <w:tcPr>
            <w:tcW w:w="1804" w:type="dxa"/>
            <w:shd w:val="clear" w:color="auto" w:fill="A73023"/>
          </w:tcPr>
          <w:p w14:paraId="65D78D20" w14:textId="32FB6C11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lastRenderedPageBreak/>
              <w:t>CRITERIA</w:t>
            </w:r>
          </w:p>
        </w:tc>
        <w:tc>
          <w:tcPr>
            <w:tcW w:w="1996" w:type="dxa"/>
            <w:shd w:val="clear" w:color="auto" w:fill="A73023"/>
          </w:tcPr>
          <w:p w14:paraId="194DED87" w14:textId="726DA1F0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2378" w:type="dxa"/>
            <w:shd w:val="clear" w:color="auto" w:fill="A73023"/>
          </w:tcPr>
          <w:p w14:paraId="5D9E12E8" w14:textId="72EA6540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SKILLS REQUIRED FOR THIS CONDITION TO BE FULLY MET</w:t>
            </w:r>
          </w:p>
        </w:tc>
        <w:tc>
          <w:tcPr>
            <w:tcW w:w="810" w:type="dxa"/>
            <w:shd w:val="clear" w:color="auto" w:fill="A73023"/>
          </w:tcPr>
          <w:p w14:paraId="14483755" w14:textId="253B4C33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  <w:tc>
          <w:tcPr>
            <w:tcW w:w="2488" w:type="dxa"/>
            <w:shd w:val="clear" w:color="auto" w:fill="A73023"/>
          </w:tcPr>
          <w:p w14:paraId="317F84AE" w14:textId="6EE7156B" w:rsidR="00AD46A3" w:rsidRPr="00342EC4" w:rsidRDefault="00AD46A3" w:rsidP="00AD46A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b/>
                <w:bCs/>
                <w:color w:val="FFFFFF" w:themeColor="background1"/>
                <w:sz w:val="20"/>
                <w:szCs w:val="20"/>
              </w:rPr>
              <w:t>COMMENTS</w:t>
            </w:r>
          </w:p>
        </w:tc>
      </w:tr>
      <w:tr w:rsidR="00AD46A3" w14:paraId="04FDCAC6" w14:textId="77777777" w:rsidTr="00342EC4">
        <w:trPr/>
        <w:tc>
          <w:tcPr>
            <w:tcW w:w="1804" w:type="dxa"/>
          </w:tcPr>
          <w:p w14:paraId="3DFED55E" w14:textId="3B145359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History</w:t>
            </w:r>
          </w:p>
        </w:tc>
        <w:tc>
          <w:tcPr>
            <w:tcW w:w="1996" w:type="dxa"/>
          </w:tcPr>
          <w:p w14:paraId="744C50E9" w14:textId="6E7805FC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Assertively seeks relevant information by carefully conducting </w:t>
            </w:r>
            <w:proofErr w:type="gramStart"/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a patient</w:t>
            </w:r>
            <w:proofErr w:type="gramEnd"/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-centered history</w:t>
            </w:r>
          </w:p>
        </w:tc>
        <w:tc>
          <w:tcPr>
            <w:tcW w:w="2378" w:type="dxa"/>
          </w:tcPr>
          <w:p w14:paraId="2EC8EBB6" w14:textId="1ADDAE90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Seeks out</w:t>
            </w:r>
            <w:proofErr w:type="gramEnd"/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 xml:space="preserve"> useful information from the patient related to their condition and attempts to clarify signs and symptoms</w:t>
            </w:r>
          </w:p>
        </w:tc>
        <w:tc>
          <w:tcPr>
            <w:tcW w:w="810" w:type="dxa"/>
          </w:tcPr>
          <w:p w14:paraId="6D0782B3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542E083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63351644" w14:textId="77777777" w:rsidTr="00342EC4">
        <w:trPr/>
        <w:tc>
          <w:tcPr>
            <w:tcW w:w="1804" w:type="dxa"/>
          </w:tcPr>
          <w:p w14:paraId="1758C887" w14:textId="2B139404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Observation</w:t>
            </w:r>
          </w:p>
        </w:tc>
        <w:tc>
          <w:tcPr>
            <w:tcW w:w="1996" w:type="dxa"/>
          </w:tcPr>
          <w:p w14:paraId="4411982B" w14:textId="0FE98EE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Focuses observation appropriately; regularly observes and monitors a wide variety of objective information to identify a comparable sign</w:t>
            </w:r>
          </w:p>
        </w:tc>
        <w:tc>
          <w:tcPr>
            <w:tcW w:w="2378" w:type="dxa"/>
          </w:tcPr>
          <w:p w14:paraId="72077B24" w14:textId="79E71918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Investigates chief complaints</w:t>
            </w:r>
          </w:p>
        </w:tc>
        <w:tc>
          <w:tcPr>
            <w:tcW w:w="810" w:type="dxa"/>
          </w:tcPr>
          <w:p w14:paraId="240C05E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7C4AF8BB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25F81F43" w14:textId="77777777" w:rsidTr="00342EC4">
        <w:trPr/>
        <w:tc>
          <w:tcPr>
            <w:tcW w:w="1804" w:type="dxa"/>
          </w:tcPr>
          <w:p w14:paraId="06A4241F" w14:textId="0ACFCE99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Assessment</w:t>
            </w:r>
          </w:p>
        </w:tc>
        <w:tc>
          <w:tcPr>
            <w:tcW w:w="1996" w:type="dxa"/>
          </w:tcPr>
          <w:p w14:paraId="620A5E93" w14:textId="3C649EA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Performs a detailed, objective assessment, including range of motion and selective tissue testing</w:t>
            </w:r>
          </w:p>
        </w:tc>
        <w:tc>
          <w:tcPr>
            <w:tcW w:w="2378" w:type="dxa"/>
          </w:tcPr>
          <w:p w14:paraId="42DB18C6" w14:textId="653A789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Accurately performs at least three special tests to rule in this condition and at least one to rule out each differential diagnosis</w:t>
            </w:r>
          </w:p>
        </w:tc>
        <w:tc>
          <w:tcPr>
            <w:tcW w:w="810" w:type="dxa"/>
          </w:tcPr>
          <w:p w14:paraId="6A5248EE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71C4CCF7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318384E6" w14:textId="77777777" w:rsidTr="00342EC4">
        <w:trPr/>
        <w:tc>
          <w:tcPr>
            <w:tcW w:w="1804" w:type="dxa"/>
          </w:tcPr>
          <w:p w14:paraId="3AD406CF" w14:textId="6E582F9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Synthesizes information</w:t>
            </w:r>
          </w:p>
        </w:tc>
        <w:tc>
          <w:tcPr>
            <w:tcW w:w="1996" w:type="dxa"/>
          </w:tcPr>
          <w:p w14:paraId="73161940" w14:textId="50030C7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Is able to gather all data from the patient presentation and discussion, synthesize the information, and formulate a differential diagnosis</w:t>
            </w:r>
          </w:p>
        </w:tc>
        <w:tc>
          <w:tcPr>
            <w:tcW w:w="2378" w:type="dxa"/>
          </w:tcPr>
          <w:p w14:paraId="31D3953A" w14:textId="010AF29B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Able to differentiate between signs and symptoms</w:t>
            </w:r>
          </w:p>
        </w:tc>
        <w:tc>
          <w:tcPr>
            <w:tcW w:w="810" w:type="dxa"/>
          </w:tcPr>
          <w:p w14:paraId="1D1097FB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20A33DB8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0F768C08" w14:textId="77777777" w:rsidTr="00342EC4">
        <w:trPr/>
        <w:tc>
          <w:tcPr>
            <w:tcW w:w="1804" w:type="dxa"/>
          </w:tcPr>
          <w:p w14:paraId="4F67E9F4" w14:textId="78FFC0F0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Professionalism</w:t>
            </w:r>
          </w:p>
        </w:tc>
        <w:tc>
          <w:tcPr>
            <w:tcW w:w="1996" w:type="dxa"/>
          </w:tcPr>
          <w:p w14:paraId="60871865" w14:textId="138E480A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Assumes responsibility; delegates team assignments; assesses and reassures patient and others</w:t>
            </w:r>
          </w:p>
        </w:tc>
        <w:tc>
          <w:tcPr>
            <w:tcW w:w="2378" w:type="dxa"/>
          </w:tcPr>
          <w:p w14:paraId="39BFC3F7" w14:textId="67B0E7C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Takes ownership of patients’ health and injury and provides realistic but hopeful and appropriate actions and diagnoses</w:t>
            </w:r>
          </w:p>
        </w:tc>
        <w:tc>
          <w:tcPr>
            <w:tcW w:w="810" w:type="dxa"/>
          </w:tcPr>
          <w:p w14:paraId="0CCDBC71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4BC2E922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710DB3BC" w14:textId="77777777" w:rsidTr="00342EC4">
        <w:trPr/>
        <w:tc>
          <w:tcPr>
            <w:tcW w:w="1804" w:type="dxa"/>
          </w:tcPr>
          <w:p w14:paraId="1D8E4938" w14:textId="21D6602D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Plan of care</w:t>
            </w:r>
          </w:p>
        </w:tc>
        <w:tc>
          <w:tcPr>
            <w:tcW w:w="1996" w:type="dxa"/>
          </w:tcPr>
          <w:p w14:paraId="769B9EC4" w14:textId="6A86163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Creates a plan of care in partnership with the patient. The plan of care is focused on the patient’s needs and concerns</w:t>
            </w:r>
          </w:p>
        </w:tc>
        <w:tc>
          <w:tcPr>
            <w:tcW w:w="2378" w:type="dxa"/>
          </w:tcPr>
          <w:p w14:paraId="4B26B299" w14:textId="4E83C89B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Empathizes with the patient. Attempts to resolve patient concerns or need</w:t>
            </w:r>
          </w:p>
        </w:tc>
        <w:tc>
          <w:tcPr>
            <w:tcW w:w="810" w:type="dxa"/>
          </w:tcPr>
          <w:p w14:paraId="269E78EA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289180FA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D46A3" w14:paraId="52CDDCC4" w14:textId="77777777" w:rsidTr="00342EC4">
        <w:trPr/>
        <w:tc>
          <w:tcPr>
            <w:tcW w:w="1804" w:type="dxa"/>
          </w:tcPr>
          <w:p w14:paraId="58FB200D" w14:textId="034E43FE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Communication</w:t>
            </w:r>
          </w:p>
        </w:tc>
        <w:tc>
          <w:tcPr>
            <w:tcW w:w="1996" w:type="dxa"/>
          </w:tcPr>
          <w:p w14:paraId="3509776D" w14:textId="7A577386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Communicates effectively; explains the diagnosis and care; checks for patient understanding</w:t>
            </w:r>
          </w:p>
        </w:tc>
        <w:tc>
          <w:tcPr>
            <w:tcW w:w="2378" w:type="dxa"/>
          </w:tcPr>
          <w:p w14:paraId="47376F3B" w14:textId="18A249E1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342EC4">
              <w:rPr>
                <w:rFonts w:ascii="Aptos" w:hAnsi="Aptos" w:cs="Aptos" w:eastAsia="Aptos"/>
                <w:color w:val="000000"/>
                <w:sz w:val="20"/>
                <w:szCs w:val="20"/>
              </w:rPr>
              <w:t>Clarifies that the patient hears and understands</w:t>
            </w:r>
          </w:p>
        </w:tc>
        <w:tc>
          <w:tcPr>
            <w:tcW w:w="810" w:type="dxa"/>
          </w:tcPr>
          <w:p w14:paraId="34B31415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488" w:type="dxa"/>
          </w:tcPr>
          <w:p w14:paraId="551647D0" w14:textId="77777777" w:rsidR="00AD46A3" w:rsidRPr="00342EC4" w:rsidRDefault="00AD46A3" w:rsidP="00AD46A3">
            <w:pPr>
              <w:ind w:left="144" w:hanging="144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2914DD8" w14:textId="7F2C0290" w:rsidR="00AD46A3" w:rsidRPr="00342EC4" w:rsidDel="00342EC4" w:rsidRDefault="00342EC4" w:rsidP="00342EC4">
      <w:pPr>
        <w:rPr>
          <w:rFonts w:ascii="Times New Roman" w:hAnsi="Times New Roman" w:cs="Times New Roman"/>
          <w:color w:val="000000"/>
          <w:sz w:val="18"/>
          <w:szCs w:val="18"/>
        </w:rPr>
      </w:pPr>
      <w:r w:rsidRPr="00342EC4">
        <w:rPr>
          <w:rFonts w:ascii="Aptos" w:hAnsi="Aptos" w:cs="Aptos" w:eastAsia="Aptos"/>
          <w:color w:val="000000"/>
          <w:sz w:val="18"/>
          <w:szCs w:val="18"/>
        </w:rPr>
        <w:t>0 = harmful or endangering the patient; 1 = early knowledge or skill emerging; 2 = skill needs improvement; 3 = mostly met or minimally competent criteria; 4 = exemplary and fully met criteria.</w:t>
      </w:r>
    </w:p>
    <w:p w14:paraId="52EAB91B" w14:textId="33837A8E" w:rsidR="00342EC4" w:rsidRPr="00E12F34" w:rsidRDefault="00342EC4" w:rsidP="00342EC4">
      <w:pPr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Other comments:</w:t>
      </w:r>
    </w:p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