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B2B71" w14:textId="2B1DD6AC" w:rsidR="00A86B1A" w:rsidRPr="007E419D" w:rsidRDefault="009D798F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="00F4599F" w:rsidRPr="007E419D"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="00690466" w:rsidRPr="007E419D">
        <w:rPr>
          <w:rFonts w:ascii="Aptos" w:hAnsi="Aptos" w:cs="Aptos" w:eastAsia="Aptos"/>
          <w:bCs/>
          <w:color w:val="000000"/>
          <w:sz w:val="40"/>
          <w:szCs w:val="40"/>
        </w:rPr>
        <w:t>Rubric</w:t>
      </w:r>
    </w:p>
    <w:p w14:paraId="47207F38" w14:textId="73CB7189" w:rsidR="00DD18F8" w:rsidRDefault="00287BD5" w:rsidP="00071E32">
      <w:p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7E419D">
        <w:rPr>
          <w:rFonts w:ascii="Aptos" w:hAnsi="Aptos" w:cs="Aptos" w:eastAsia="Aptos"/>
          <w:bCs/>
          <w:color w:val="000000"/>
        </w:rPr>
        <w:t xml:space="preserve">Students have a different </w:t>
      </w:r>
      <w:r w:rsidR="001A035E">
        <w:rPr>
          <w:rFonts w:ascii="Aptos" w:hAnsi="Aptos" w:cs="Aptos" w:eastAsia="Aptos"/>
          <w:bCs/>
          <w:color w:val="000000"/>
        </w:rPr>
        <w:t>r</w:t>
      </w:r>
      <w:r w:rsidRPr="007E419D">
        <w:rPr>
          <w:rFonts w:ascii="Aptos" w:hAnsi="Aptos" w:cs="Aptos" w:eastAsia="Aptos"/>
          <w:bCs/>
          <w:color w:val="000000"/>
        </w:rPr>
        <w:t>ubric, only related to reviewing an EAP.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3471"/>
        <w:gridCol w:w="180"/>
        <w:gridCol w:w="900"/>
        <w:gridCol w:w="720"/>
        <w:gridCol w:w="3528"/>
      </w:tblGrid>
      <w:tr w:rsidR="00276670" w14:paraId="73292ED0" w14:textId="77777777" w:rsidTr="000F37F0">
        <w:tc>
          <w:tcPr>
            <w:tcW w:w="777" w:type="dxa"/>
          </w:tcPr>
          <w:p w14:paraId="1C6B038B" w14:textId="7F042B1C" w:rsidR="00276670" w:rsidRDefault="00276670" w:rsidP="000F37F0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7E419D">
              <w:rPr>
                <w:rFonts w:ascii="Aptos" w:hAnsi="Aptos" w:cs="Aptos" w:eastAsia="Aptos"/>
                <w:bCs/>
                <w:color w:val="000000"/>
              </w:rPr>
              <w:t>HCP:</w:t>
            </w:r>
          </w:p>
        </w:tc>
        <w:tc>
          <w:tcPr>
            <w:tcW w:w="3651" w:type="dxa"/>
            <w:gridSpan w:val="2"/>
          </w:tcPr>
          <w:p w14:paraId="50739F0C" w14:textId="77777777" w:rsidR="00276670" w:rsidRDefault="00276670" w:rsidP="000F37F0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620" w:type="dxa"/>
            <w:gridSpan w:val="2"/>
          </w:tcPr>
          <w:p w14:paraId="7EA967FF" w14:textId="1DFEC607" w:rsidR="00276670" w:rsidRDefault="00276670" w:rsidP="000F37F0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7E419D">
              <w:rPr>
                <w:rFonts w:ascii="Aptos" w:hAnsi="Aptos" w:cs="Aptos" w:eastAsia="Aptos"/>
                <w:bCs/>
                <w:color w:val="000000"/>
              </w:rPr>
              <w:t>Proctor name:</w:t>
            </w:r>
          </w:p>
        </w:tc>
        <w:tc>
          <w:tcPr>
            <w:tcW w:w="3528" w:type="dxa"/>
          </w:tcPr>
          <w:p w14:paraId="44079D45" w14:textId="77777777" w:rsidR="00276670" w:rsidRDefault="00276670" w:rsidP="000F37F0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1E32" w:rsidRPr="007E419D" w14:paraId="2FA55ABA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01FE725F" w14:textId="53DDA7F1" w:rsidR="00690466" w:rsidRPr="000F37F0" w:rsidRDefault="00902492" w:rsidP="000F37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CRITERIA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19766A8D" w14:textId="57139CCE" w:rsidR="00690466" w:rsidRPr="000F37F0" w:rsidRDefault="00902492" w:rsidP="000F37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SCORE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6EE25400" w14:textId="3382972D" w:rsidR="00690466" w:rsidRPr="000F37F0" w:rsidRDefault="00902492" w:rsidP="000F37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COMMENTS</w:t>
            </w:r>
          </w:p>
        </w:tc>
      </w:tr>
      <w:tr w:rsidR="00902492" w:rsidRPr="007E419D" w14:paraId="2A77BF8E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5965A2C" w14:textId="32C140CE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Effective communication among team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E4A90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F4476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3E2069AD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EFC64BB" w14:textId="3ADFDAC7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Effective patient communication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131F9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707B4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0452F314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C82EC6F" w14:textId="38D8EA1F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Effective communication with others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54F51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0ACF8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1F685043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D440401" w14:textId="6079BB9E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902492">
              <w:rPr>
                <w:rFonts w:ascii="Aptos" w:hAnsi="Aptos" w:cs="Aptos" w:eastAsia="Aptos"/>
                <w:bCs/>
                <w:color w:val="000000"/>
              </w:rPr>
              <w:t>Appropriate steps (breathing and pulse quickly evaluated)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A8DFB" w14:textId="73D40AF5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59426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63945649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6C841E43" w14:textId="749A7B54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Intervention timely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9F2CB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25C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3A55144C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605EEB3" w14:textId="391F9170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902492">
              <w:rPr>
                <w:rFonts w:ascii="Aptos" w:hAnsi="Aptos" w:cs="Aptos" w:eastAsia="Aptos"/>
                <w:bCs/>
                <w:color w:val="000000"/>
              </w:rPr>
              <w:t>Provider skills correct for condition (CPR/AED)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32C9B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31F82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69A5F8E1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669B3C2" w14:textId="657A3E13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Obvious concern and care for patient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200E0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84B1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32F51820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FCF1EC4" w14:textId="0B1B44E4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902492">
              <w:rPr>
                <w:rFonts w:ascii="Aptos" w:hAnsi="Aptos" w:cs="Aptos" w:eastAsia="Aptos"/>
                <w:bCs/>
                <w:color w:val="000000"/>
              </w:rPr>
              <w:t>Postarrest care considered (if applicable)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C1C92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0DEF0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</w:tbl>
    <w:p w14:paraId="588979F2" w14:textId="1DAC42C9" w:rsidR="006854DC" w:rsidRPr="000F37F0" w:rsidRDefault="006854DC" w:rsidP="00902492">
      <w:pPr>
        <w:tabs>
          <w:tab w:val="left" w:pos="3755"/>
        </w:tabs>
        <w:rPr>
          <w:rFonts w:ascii="Times New Roman" w:hAnsi="Times New Roman" w:cs="Times New Roman"/>
          <w:bCs/>
          <w:color w:val="000000"/>
          <w:sz w:val="20"/>
          <w:szCs w:val="20"/>
        </w:rPr>
      </w:pPr>
      <w:bookmarkStart w:id="5" w:name="_Hlk222486151"/>
      <w:bookmarkStart w:id="6" w:name="_Hlk222489860"/>
      <w:r w:rsidRPr="000F37F0">
        <w:rPr>
          <w:rFonts w:ascii="Aptos" w:hAnsi="Aptos" w:cs="Aptos" w:eastAsia="Aptos"/>
          <w:color w:val="000000"/>
          <w:sz w:val="20"/>
          <w:szCs w:val="20"/>
        </w:rPr>
        <w:t>0 = not performed</w:t>
      </w:r>
      <w:bookmarkStart w:id="7" w:name="_Hlk222415029"/>
      <w:r w:rsidRPr="000F37F0">
        <w:rPr>
          <w:rFonts w:ascii="Aptos" w:hAnsi="Aptos" w:cs="Aptos" w:eastAsia="Aptos"/>
          <w:color w:val="000000"/>
          <w:sz w:val="20"/>
          <w:szCs w:val="20"/>
        </w:rPr>
        <w:t xml:space="preserve">; 1 = inadequate; 2 = </w:t>
      </w:r>
      <w:bookmarkStart w:id="8" w:name="_Hlk222480168"/>
      <w:bookmarkStart w:id="9" w:name="_Hlk222480202"/>
      <w:r w:rsidRPr="000F37F0">
        <w:rPr>
          <w:rFonts w:ascii="Aptos" w:hAnsi="Aptos" w:cs="Aptos" w:eastAsia="Aptos"/>
          <w:bCs/>
          <w:color w:val="000000"/>
          <w:sz w:val="20"/>
          <w:szCs w:val="20"/>
        </w:rPr>
        <w:t>minimum standard of care or above</w:t>
      </w:r>
      <w:bookmarkEnd w:id="8"/>
      <w:r w:rsidRPr="000F37F0">
        <w:rPr>
          <w:rFonts w:ascii="Aptos" w:hAnsi="Aptos" w:cs="Aptos" w:eastAsia="Aptos"/>
          <w:bCs/>
          <w:color w:val="000000"/>
          <w:sz w:val="20"/>
          <w:szCs w:val="20"/>
        </w:rPr>
        <w:t>.</w:t>
      </w:r>
      <w:bookmarkEnd w:id="9"/>
    </w:p>
    <w:p w14:paraId="2D180CD6" w14:textId="16B527CB" w:rsidR="006854DC" w:rsidRPr="007E419D" w:rsidRDefault="006854DC" w:rsidP="000F37F0">
      <w:pPr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Other comments: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