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02770" w14:textId="21786EBB" w:rsidR="1AC5E048" w:rsidRPr="00DF5383" w:rsidRDefault="006F1230" w:rsidP="007B6820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40"/>
          <w:szCs w:val="40"/>
        </w:rPr>
        <w:t/>
      </w:r>
      <w:r w:rsidR="1AC5E048" w:rsidRPr="00DF5383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3F2E5AC7" w14:textId="2EBA43D6" w:rsidR="006F1230" w:rsidRPr="00DF5383" w:rsidRDefault="006F1230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>Personnel</w:t>
      </w:r>
    </w:p>
    <w:p w14:paraId="273258BE" w14:textId="401BAADE" w:rsidR="1AC5E048" w:rsidRPr="00DF5383" w:rsidRDefault="2FAA200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For this simulation, the proctor and SP are the same person. If students are grouped into pairs,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one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student will be the SP and the proctor during the first half of class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while the other student is the HCP. During the second half of class, they will switch roles.</w:t>
      </w:r>
    </w:p>
    <w:p w14:paraId="4C837DC6" w14:textId="243CB1F5" w:rsidR="1AC5E048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/>
      </w:r>
      <w:r w:rsidR="006F1230" w:rsidRPr="00DF5383">
        <w:rPr>
          <w:rFonts w:ascii="Aptos" w:hAnsi="Aptos" w:cs="Aptos" w:eastAsia="Aptos"/>
          <w:color w:val="000000"/>
          <w:sz w:val="24"/>
          <w:szCs w:val="24"/>
        </w:rPr>
        <w:t/>
      </w:r>
      <w:r w:rsidRPr="00DF5383">
        <w:rPr>
          <w:rFonts w:ascii="Aptos" w:hAnsi="Aptos" w:cs="Aptos" w:eastAsia="Aptos"/>
          <w:color w:val="000000"/>
          <w:sz w:val="24"/>
          <w:szCs w:val="24"/>
        </w:rPr>
        <w:t>Equipment</w:t>
      </w:r>
    </w:p>
    <w:p w14:paraId="143272B2" w14:textId="34BE7FF1" w:rsidR="1AC5E048" w:rsidRPr="00DF5383" w:rsidRDefault="1AC5E048" w:rsidP="006A5E0F">
      <w:pPr>
        <w:pStyle w:val="ListParagraph"/>
        <w:spacing w:after="0" w:line="48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00F85E29">
        <w:rPr>
          <w:rFonts w:ascii="Aptos" w:hAnsi="Aptos" w:cs="Aptos" w:eastAsia="Aptos"/>
          <w:color w:val="000000"/>
          <w:sz w:val="24"/>
          <w:szCs w:val="24"/>
        </w:rPr>
        <w:t>Six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examination tables</w:t>
      </w:r>
      <w:r w:rsidR="006F1230" w:rsidRPr="00DF5383">
        <w:rPr>
          <w:rFonts w:ascii="Aptos" w:hAnsi="Aptos" w:cs="Aptos" w:eastAsia="Aptos"/>
          <w:color w:val="000000"/>
          <w:sz w:val="24"/>
          <w:szCs w:val="24"/>
        </w:rPr>
        <w:t>, labeled with the station number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