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B2581" w14:textId="6F2427E0" w:rsidR="0094796A" w:rsidRPr="00DF5383" w:rsidRDefault="0094796A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>S</w:t>
      </w:r>
      <w:r w:rsidR="00AA31E0" w:rsidRPr="00DF5383">
        <w:rPr>
          <w:rFonts w:ascii="Aptos" w:hAnsi="Aptos" w:cs="Aptos" w:eastAsia="Aptos"/>
          <w:color w:val="000000"/>
          <w:sz w:val="40"/>
          <w:szCs w:val="40"/>
        </w:rPr>
        <w:t>tation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F85E29">
        <w:rPr>
          <w:rFonts w:ascii="Aptos" w:hAnsi="Aptos" w:cs="Aptos" w:eastAsia="Aptos"/>
          <w:color w:val="000000"/>
          <w:sz w:val="40"/>
          <w:szCs w:val="40"/>
        </w:rPr>
        <w:t>1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31DA6C87" w14:textId="36B46B75" w:rsidR="0094796A" w:rsidRPr="00DF5383" w:rsidRDefault="2FAA200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A volleyball player complains of acute shoulder pain and apprehension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with movement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after feeling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the shoulder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give way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while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bringing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arm up overhead to spike the ball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which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was immediately blocked by an opponent. What special test would you use to evaluate this patient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given the mechanism of injury?</w:t>
      </w:r>
    </w:p>
    <w:p w14:paraId="1C038304" w14:textId="2B896075" w:rsidR="00E25A17" w:rsidRPr="00DF5383" w:rsidRDefault="1AC5E04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002341C6"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Anterior apprehension test</w:t>
      </w:r>
    </w:p>
    <w:p w14:paraId="23824665" w14:textId="428B33B5" w:rsidR="0094796A" w:rsidRPr="00DF5383" w:rsidRDefault="00E25A17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lastRenderedPageBreak/>
        <w:t>Diagnosis: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A</w:t>
      </w:r>
      <w:r w:rsidR="1AC5E048" w:rsidRPr="00DF5383">
        <w:rPr>
          <w:rFonts w:ascii="Aptos" w:hAnsi="Aptos" w:cs="Aptos" w:eastAsia="Aptos"/>
          <w:color w:val="000000"/>
          <w:sz w:val="24"/>
          <w:szCs w:val="24"/>
        </w:rPr>
        <w:t>nterior glenohumeral joint dislocation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