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36A80" w14:textId="0A6E9F38" w:rsidR="008F587C" w:rsidRPr="00413B55" w:rsidRDefault="4BAC5BA3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2039"/>
        <w:gridCol w:w="1679"/>
        <w:gridCol w:w="473"/>
        <w:gridCol w:w="1080"/>
        <w:gridCol w:w="429"/>
        <w:gridCol w:w="1306"/>
        <w:gridCol w:w="1793"/>
      </w:tblGrid>
      <w:tr w:rsidR="000A6254" w14:paraId="7BBA8A9A" w14:textId="77777777" w:rsidTr="00FD51F0">
        <w:tc>
          <w:tcPr>
            <w:tcW w:w="777" w:type="dxa"/>
          </w:tcPr>
          <w:p w14:paraId="762A3772" w14:textId="77777777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7E419D">
              <w:rPr>
                <w:rFonts w:ascii="Aptos" w:hAnsi="Aptos" w:cs="Aptos" w:eastAsia="Aptos"/>
                <w:bCs/>
                <w:color w:val="000000"/>
              </w:rPr>
              <w:t>HCP:</w:t>
            </w:r>
          </w:p>
        </w:tc>
        <w:tc>
          <w:tcPr>
            <w:tcW w:w="2039" w:type="dxa"/>
          </w:tcPr>
          <w:p w14:paraId="4676C5BF" w14:textId="77777777" w:rsidR="000A6254" w:rsidRDefault="000A6254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679" w:type="dxa"/>
          </w:tcPr>
          <w:p w14:paraId="558CFDC9" w14:textId="522D64BA" w:rsidR="000A6254" w:rsidRDefault="000A6254" w:rsidP="00002EDF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Proctor name:</w:t>
            </w:r>
          </w:p>
        </w:tc>
        <w:tc>
          <w:tcPr>
            <w:tcW w:w="1982" w:type="dxa"/>
            <w:gridSpan w:val="3"/>
          </w:tcPr>
          <w:p w14:paraId="4C9E115D" w14:textId="379767D2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306" w:type="dxa"/>
          </w:tcPr>
          <w:p w14:paraId="670D0DDA" w14:textId="6126B4DA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Aptos" w:hAnsi="Aptos" w:cs="Aptos" w:eastAsia="Aptos"/>
                <w:bCs/>
                <w:color w:val="000000"/>
              </w:rPr>
              <w:t>Condition:</w:t>
            </w:r>
          </w:p>
        </w:tc>
        <w:tc>
          <w:tcPr>
            <w:tcW w:w="1793" w:type="dxa"/>
          </w:tcPr>
          <w:p w14:paraId="7AD941B4" w14:textId="77777777" w:rsidR="000A6254" w:rsidRDefault="000A6254" w:rsidP="00FD51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A6254" w:rsidRPr="007E419D" w14:paraId="624C87D8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E642BA8" w14:textId="77777777" w:rsidR="000A6254" w:rsidRPr="00FD51F0" w:rsidRDefault="000A6254" w:rsidP="00FD51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23EBB3A9" w14:textId="77777777" w:rsidR="000A6254" w:rsidRPr="00FD51F0" w:rsidRDefault="000A6254" w:rsidP="00FD51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245815E4" w14:textId="77777777" w:rsidR="000A6254" w:rsidRPr="00FD51F0" w:rsidRDefault="000A6254" w:rsidP="00FD51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053EAB" w:rsidRPr="007E419D" w14:paraId="7C608771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D045644" w14:textId="381ED1D3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Appropriate primary assessment (addresses potential life threats, emergencies)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E3EA7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5F3E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590CF96E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59E1681B" w14:textId="508F106F" w:rsidR="00053EAB" w:rsidRDefault="00053EAB" w:rsidP="00FD51F0">
            <w:pPr>
              <w:pStyle w:val="Pa27"/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Uses pertinent negatives, tests, or other information to rule out three of four possible presentations of asthma, anxiety, anaphylaxis, and allergy</w:t>
            </w:r>
          </w:p>
          <w:p w14:paraId="1E38E38D" w14:textId="27D258D7" w:rsidR="00053EAB" w:rsidRPr="00FD51F0" w:rsidRDefault="00053EAB" w:rsidP="00FD51F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lastRenderedPageBreak/>
              <w:t>Proctor may ask, if not obvious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E687A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AB20A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1BC9180A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1C9DBF5" w14:textId="39D42828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Asks appropriate or thorough history to refine differential diagnosis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2E88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DD9CC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0598C29E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0CAC0291" w14:textId="1D5E56DA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Reassessment: Reassess relevant vital signs to confirm the differential and ask relevant follow-up questions to confirm the differential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B1A5D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F49A2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450ED7D6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506ED721" w14:textId="3DD5D789" w:rsidR="00053EAB" w:rsidRPr="00053EAB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FD51F0">
              <w:rPr>
                <w:rFonts w:ascii="Aptos" w:hAnsi="Aptos" w:cs="Aptos" w:eastAsia="Aptos"/>
                <w:color w:val="000000"/>
              </w:rPr>
              <w:t>Performed available interventions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FDB83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1836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53EAB" w:rsidRPr="007E419D" w14:paraId="561C1C08" w14:textId="77777777" w:rsidTr="00FD51F0">
        <w:tc>
          <w:tcPr>
            <w:tcW w:w="49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3E23572D" w14:textId="4DF2E795" w:rsidR="00053EAB" w:rsidRPr="00FD51F0" w:rsidRDefault="00053EAB" w:rsidP="00FD51F0">
            <w:pPr>
              <w:pStyle w:val="Default"/>
              <w:ind w:left="144" w:hanging="144"/>
              <w:rPr>
                <w:rFonts w:ascii="Times New Roman" w:hAnsi="Times New Roman" w:cs="Times New Roman"/>
                <w:lang w:bidi="ar-SA"/>
              </w:rPr>
            </w:pPr>
            <w:r w:rsidRPr="00FD51F0">
              <w:rPr>
                <w:rFonts w:ascii="Aptos" w:hAnsi="Aptos" w:cs="Aptos" w:eastAsia="Aptos"/>
                <w:lang w:bidi="ar-SA"/>
              </w:rPr>
              <w:t>Answers proctor questions correctly:</w:t>
            </w:r>
          </w:p>
          <w:p w14:paraId="6CD42459" w14:textId="28A2BEFE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What is the body system affected?</w:t>
            </w:r>
          </w:p>
          <w:p w14:paraId="218363B8" w14:textId="404805B4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What is your primary differential diagnoses?</w:t>
            </w:r>
          </w:p>
          <w:p w14:paraId="48954736" w14:textId="5E6FEB2B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What are your other differential diagnoses?</w:t>
            </w:r>
          </w:p>
          <w:p w14:paraId="657B0F45" w14:textId="2FB94D9C" w:rsidR="00053EAB" w:rsidRPr="00FD51F0" w:rsidRDefault="00053EAB" w:rsidP="00FD51F0">
            <w:pPr>
              <w:pStyle w:val="Default"/>
              <w:numPr>
                <w:ilvl w:val="0"/>
                <w:numId w:val="29"/>
              </w:numPr>
              <w:ind w:left="504"/>
              <w:rPr>
                <w:rFonts w:ascii="Times New Roman" w:hAnsi="Times New Roman" w:cs="Times New Roman"/>
              </w:rPr>
            </w:pPr>
            <w:r w:rsidRPr="00FD51F0">
              <w:rPr>
                <w:rFonts w:ascii="Aptos" w:hAnsi="Aptos" w:cs="Aptos" w:eastAsia="Aptos"/>
              </w:rPr>
              <w:t>Anything else you would like to add?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5C4CD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35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BB42E" w14:textId="77777777" w:rsidR="00053EAB" w:rsidRPr="007E419D" w:rsidRDefault="00053EAB" w:rsidP="00FD51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660B21E3" w14:textId="77777777" w:rsidR="000A6254" w:rsidRPr="00FD51F0" w:rsidRDefault="000A6254" w:rsidP="000A6254">
      <w:pPr>
        <w:tabs>
          <w:tab w:val="left" w:pos="3755"/>
        </w:tabs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8" w:name="_Hlk222486151"/>
      <w:bookmarkStart w:id="9" w:name="_Hlk222489860"/>
      <w:r w:rsidRPr="00FD51F0">
        <w:rPr>
          <w:rFonts w:ascii="Aptos" w:hAnsi="Aptos" w:cs="Aptos" w:eastAsia="Aptos"/>
          <w:color w:val="000000"/>
          <w:sz w:val="20"/>
          <w:szCs w:val="20"/>
        </w:rPr>
        <w:t>0 = not performed or dangerous</w:t>
      </w:r>
      <w:bookmarkStart w:id="10" w:name="_Hlk222415029"/>
      <w:r w:rsidRPr="00FD51F0">
        <w:rPr>
          <w:rFonts w:ascii="Aptos" w:hAnsi="Aptos" w:cs="Aptos" w:eastAsia="Aptos"/>
          <w:color w:val="000000"/>
          <w:sz w:val="20"/>
          <w:szCs w:val="20"/>
        </w:rPr>
        <w:t xml:space="preserve">; 1 = inadequate; 2 = </w:t>
      </w:r>
      <w:bookmarkStart w:id="11" w:name="_Hlk222480168"/>
      <w:bookmarkStart w:id="12" w:name="_Hlk222480202"/>
      <w:r w:rsidRPr="00FD51F0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11"/>
      <w:r w:rsidRPr="00FD51F0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12"/>
    </w:p>
    <w:p w14:paraId="49D3C803" w14:textId="0F8C06D4" w:rsidR="000A6254" w:rsidRPr="00FD51F0" w:rsidRDefault="000A6254" w:rsidP="00FD51F0">
      <w:pPr>
        <w:rPr>
          <w:color w:val="000000"/>
        </w:rPr>
      </w:pPr>
      <w:r w:rsidRPr="007E419D">
        <w:rPr>
          <w:rFonts w:ascii="Aptos" w:hAnsi="Aptos" w:cs="Aptos" w:eastAsia="Aptos"/>
          <w:color w:val="000000"/>
        </w:rPr>
        <w:t>Other comments:</w:t>
      </w:r>
      <w:bookmarkEnd w:id="9"/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