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705A5" w14:textId="6A278C9A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5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33705007" w14:textId="66918F7D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>The baseball coach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who was a former catcher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comes in for evaluation of their left knee. They note they do not have a mechanism of injury</w:t>
      </w:r>
      <w:r w:rsidR="00E20C66">
        <w:rPr>
          <w:rFonts w:ascii="Aptos" w:hAnsi="Aptos" w:cs="Aptos" w:eastAsia="Aptos"/>
          <w:color w:val="000000"/>
          <w:sz w:val="24"/>
          <w:szCs w:val="24"/>
        </w:rPr>
        <w:t>,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but the knee has become increasingly painful with episodes of occasional “locking and catching</w:t>
      </w:r>
      <w:r w:rsidR="00E20C66">
        <w:rPr>
          <w:rFonts w:ascii="Aptos" w:hAnsi="Aptos" w:cs="Aptos" w:eastAsia="Aptos"/>
          <w:color w:val="000000"/>
          <w:sz w:val="24"/>
          <w:szCs w:val="24"/>
        </w:rPr>
        <w:t>.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” The joint often swells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intermittently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but is usually most inflamed after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prolonged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periods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on their feet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or after an episode of locking or catching. What special tests could you use to evaluate this coach’s knee?</w:t>
      </w:r>
    </w:p>
    <w:p w14:paraId="76BAE226" w14:textId="17FE6826" w:rsidR="00140E64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Answer: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Sweep test to rule in or out effusion</w:t>
      </w:r>
      <w:r w:rsidR="00E20C66">
        <w:rPr>
          <w:rFonts w:ascii="Aptos" w:hAnsi="Aptos" w:cs="Aptos" w:eastAsia="Aptos"/>
          <w:color w:val="000000"/>
          <w:sz w:val="24"/>
          <w:szCs w:val="24"/>
        </w:rPr>
        <w:t>;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Wilson’s test to rule in or out</w:t>
      </w:r>
      <w:r w:rsidR="001A3133" w:rsidRPr="00A445A7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o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steochondral defect</w:t>
      </w:r>
      <w:r w:rsidR="00E20C66">
        <w:rPr>
          <w:rFonts w:ascii="Aptos" w:hAnsi="Aptos" w:cs="Aptos" w:eastAsia="Aptos"/>
          <w:color w:val="000000"/>
          <w:sz w:val="24"/>
          <w:szCs w:val="24"/>
        </w:rPr>
        <w:t>;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or Thessaly’s test,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eep squat,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j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oint line tenderness, or McMurray’s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 to rule in or out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m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eniscus tear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