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8F85" w14:textId="555A2B7A" w:rsidR="00F0318D" w:rsidRPr="00413B55" w:rsidRDefault="00F0318D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413A39B6" w14:textId="28BB2873" w:rsidR="00F0318D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Signs and Symptoms</w:t>
      </w:r>
    </w:p>
    <w:p w14:paraId="6ACBB335" w14:textId="20B3F591" w:rsidR="008963FC" w:rsidRPr="00413B55" w:rsidRDefault="008963FC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This list is not exhaustive and many other answers may be correct.</w:t>
      </w:r>
    </w:p>
    <w:p w14:paraId="7EA15E13" w14:textId="33FF24D5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Hypertrophic cardiomyopathy</w:t>
      </w:r>
    </w:p>
    <w:p w14:paraId="3476BADF" w14:textId="25A625C0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Arrhythmias</w:t>
      </w:r>
    </w:p>
    <w:p w14:paraId="64C3AE45" w14:textId="0BE02547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Aor</w:t>
      </w:r>
      <w:r w:rsidR="00C56332" w:rsidRPr="00FD51F0">
        <w:rPr>
          <w:rFonts w:ascii="Aptos" w:hAnsi="Aptos" w:cs="Aptos" w:eastAsia="Aptos"/>
          <w:color w:val="000000"/>
        </w:rPr>
        <w:t>t</w:t>
      </w:r>
      <w:r w:rsidRPr="00FD51F0">
        <w:rPr>
          <w:rFonts w:ascii="Aptos" w:hAnsi="Aptos" w:cs="Aptos" w:eastAsia="Aptos"/>
          <w:color w:val="000000"/>
        </w:rPr>
        <w:t>ic stenosis or other obstructions</w:t>
      </w:r>
    </w:p>
    <w:p w14:paraId="55403E84" w14:textId="4A36E093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Cardiac tamponade</w:t>
      </w:r>
    </w:p>
    <w:p w14:paraId="0B5B8B3D" w14:textId="68D12D40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lastRenderedPageBreak/>
        <w:t>Vasovagal syncope</w:t>
      </w:r>
    </w:p>
    <w:p w14:paraId="7FB8226F" w14:textId="0FD3108A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Situational syncope, triggered by dehydration or heat stress</w:t>
      </w:r>
    </w:p>
    <w:p w14:paraId="146B75EB" w14:textId="6E909CC7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Orthostatic hypotension, also triggered by dehydration</w:t>
      </w:r>
    </w:p>
    <w:p w14:paraId="1783B712" w14:textId="5922E701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Blood loss</w:t>
      </w:r>
    </w:p>
    <w:p w14:paraId="40083588" w14:textId="4CB4511C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Seizures</w:t>
      </w:r>
    </w:p>
    <w:p w14:paraId="6DD7DAF6" w14:textId="6FCC9FCE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Concussion</w:t>
      </w:r>
    </w:p>
    <w:p w14:paraId="40CEBAC2" w14:textId="58D184BD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Electrolyte imbalances</w:t>
      </w:r>
    </w:p>
    <w:p w14:paraId="3FF98046" w14:textId="20D59EDE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Hypoglycemia</w:t>
      </w:r>
    </w:p>
    <w:p w14:paraId="32AEA962" w14:textId="30EEE5B6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 xml:space="preserve">Head </w:t>
      </w:r>
      <w:r w:rsidR="00B25B2A" w:rsidRPr="00FD51F0">
        <w:rPr>
          <w:rFonts w:ascii="Aptos" w:hAnsi="Aptos" w:cs="Aptos" w:eastAsia="Aptos"/>
          <w:color w:val="000000"/>
        </w:rPr>
        <w:t>t</w:t>
      </w:r>
      <w:r w:rsidRPr="00FD51F0">
        <w:rPr>
          <w:rFonts w:ascii="Aptos" w:hAnsi="Aptos" w:cs="Aptos" w:eastAsia="Aptos"/>
          <w:color w:val="000000"/>
        </w:rPr>
        <w:t>rauma</w:t>
      </w:r>
    </w:p>
    <w:p w14:paraId="2E61FED8" w14:textId="57EF50E1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Shock (</w:t>
      </w:r>
      <w:r w:rsidR="00B25B2A" w:rsidRPr="00FD51F0">
        <w:rPr>
          <w:rFonts w:ascii="Aptos" w:hAnsi="Aptos" w:cs="Aptos" w:eastAsia="Aptos"/>
          <w:color w:val="000000"/>
        </w:rPr>
        <w:t>h</w:t>
      </w:r>
      <w:r w:rsidRPr="00FD51F0">
        <w:rPr>
          <w:rFonts w:ascii="Aptos" w:hAnsi="Aptos" w:cs="Aptos" w:eastAsia="Aptos"/>
          <w:color w:val="000000"/>
        </w:rPr>
        <w:t>ypotension)</w:t>
      </w:r>
    </w:p>
    <w:p w14:paraId="5339BF52" w14:textId="6129B5E1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Hypotension</w:t>
      </w:r>
    </w:p>
    <w:p w14:paraId="3F8AF3F8" w14:textId="12FEB8CF" w:rsidR="5BAD6617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 xml:space="preserve">: Pertinent Negative </w:t>
      </w:r>
      <w:r w:rsidR="00931662">
        <w:rPr>
          <w:rFonts w:ascii="Aptos" w:hAnsi="Aptos" w:cs="Aptos" w:eastAsia="Aptos"/>
          <w:color w:val="000000"/>
        </w:rPr>
        <w:t>Patterns</w:t>
      </w:r>
    </w:p>
    <w:p w14:paraId="28BCC57B" w14:textId="51049459" w:rsidR="008963FC" w:rsidRDefault="008963FC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Many signs, symptoms, or other pertinent negatives may be accurate, particularly based on the patient presentation. The table is based on skills of the HCP. This is only a guide.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3192"/>
        <w:gridCol w:w="3192"/>
        <w:gridCol w:w="3192"/>
      </w:tblGrid>
      <w:tr w:rsidR="5BAD6617" w:rsidRPr="00413B55" w14:paraId="5E4B5DDF" w14:textId="77777777" w:rsidTr="00FD51F0">
        <w:trPr>
          <w:trHeight w:val="432"/>
        </w:trPr>
        <w:tc>
          <w:tcPr>
            <w:tcW w:w="3120" w:type="dxa"/>
            <w:shd w:val="clear" w:color="auto" w:fill="A73023"/>
          </w:tcPr>
          <w:p w14:paraId="1FDE071D" w14:textId="152F211B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CONDITION</w:t>
            </w:r>
          </w:p>
        </w:tc>
        <w:tc>
          <w:tcPr>
            <w:tcW w:w="3120" w:type="dxa"/>
            <w:shd w:val="clear" w:color="auto" w:fill="A73023"/>
          </w:tcPr>
          <w:p w14:paraId="74176656" w14:textId="180F3CCC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SIGNS AND SYMPTOMS</w:t>
            </w:r>
          </w:p>
        </w:tc>
        <w:tc>
          <w:tcPr>
            <w:tcW w:w="3120" w:type="dxa"/>
            <w:shd w:val="clear" w:color="auto" w:fill="A73023"/>
          </w:tcPr>
          <w:p w14:paraId="0E98CA1E" w14:textId="18E4AE8E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PERTINENT NEGATIVE PATTERNS</w:t>
            </w:r>
          </w:p>
        </w:tc>
      </w:tr>
      <w:tr w:rsidR="5BAD6617" w:rsidRPr="00413B55" w14:paraId="0EF79182" w14:textId="77777777" w:rsidTr="00FD51F0">
        <w:trPr>
          <w:trHeight w:val="432"/>
        </w:trPr>
        <w:tc>
          <w:tcPr>
            <w:tcW w:w="3120" w:type="dxa"/>
          </w:tcPr>
          <w:p w14:paraId="7A040DED" w14:textId="28BD9BA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Arr</w:t>
            </w:r>
            <w:r w:rsidR="00B25B2A">
              <w:rPr>
                <w:rFonts w:ascii="Aptos" w:hAnsi="Aptos" w:cs="Aptos" w:eastAsia="Aptos"/>
                <w:color w:val="000000"/>
              </w:rPr>
              <w:t>h</w:t>
            </w:r>
            <w:r w:rsidRPr="00413B55">
              <w:rPr>
                <w:rFonts w:ascii="Aptos" w:hAnsi="Aptos" w:cs="Aptos" w:eastAsia="Aptos"/>
                <w:color w:val="000000"/>
              </w:rPr>
              <w:t>ythmia</w:t>
            </w:r>
          </w:p>
        </w:tc>
        <w:tc>
          <w:tcPr>
            <w:tcW w:w="3120" w:type="dxa"/>
          </w:tcPr>
          <w:p w14:paraId="694ADE3B" w14:textId="2FF348EA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Palpitations, rapid or irregular heartbeat, dizziness, shortness of breath, fatigue during exercise, chest discomfort</w:t>
            </w:r>
          </w:p>
        </w:tc>
        <w:tc>
          <w:tcPr>
            <w:tcW w:w="3120" w:type="dxa"/>
          </w:tcPr>
          <w:p w14:paraId="57BA5B8A" w14:textId="059ECF07" w:rsidR="5BAD6617" w:rsidRPr="00413B55" w:rsidRDefault="008963FC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Regular cardiac rhythm </w:t>
            </w:r>
            <w:r w:rsidR="00996383">
              <w:rPr>
                <w:rFonts w:ascii="Aptos" w:hAnsi="Aptos" w:cs="Aptos" w:eastAsia="Aptos"/>
                <w:color w:val="000000"/>
              </w:rPr>
              <w:t>“Normal” respiratory</w:t>
            </w:r>
            <w:r>
              <w:rPr>
                <w:rFonts w:ascii="Aptos" w:hAnsi="Aptos" w:cs="Aptos" w:eastAsia="Aptos"/>
                <w:color w:val="000000"/>
              </w:rPr>
              <w:t xml:space="preserve"> depth, rate</w:t>
            </w:r>
            <w:r w:rsidR="00996383">
              <w:rPr>
                <w:rFonts w:ascii="Aptos" w:hAnsi="Aptos" w:cs="Aptos" w:eastAsia="Aptos"/>
                <w:color w:val="000000"/>
              </w:rPr>
              <w:t>;</w:t>
            </w:r>
            <w:r>
              <w:rPr>
                <w:rFonts w:ascii="Aptos" w:hAnsi="Aptos" w:cs="Aptos" w:eastAsia="Aptos"/>
                <w:color w:val="000000"/>
              </w:rPr>
              <w:t xml:space="preserve"> alterations not </w:t>
            </w:r>
            <w:r w:rsidR="00996383">
              <w:rPr>
                <w:rFonts w:ascii="Aptos" w:hAnsi="Aptos" w:cs="Aptos" w:eastAsia="Aptos"/>
                <w:color w:val="000000"/>
              </w:rPr>
              <w:t>associated with exertion or</w:t>
            </w:r>
            <w:r>
              <w:rPr>
                <w:rFonts w:ascii="Aptos" w:hAnsi="Aptos" w:cs="Aptos" w:eastAsia="Aptos"/>
                <w:color w:val="000000"/>
              </w:rPr>
              <w:t xml:space="preserve"> cardiac </w:t>
            </w:r>
            <w:r w:rsidR="00996383">
              <w:rPr>
                <w:rFonts w:ascii="Aptos" w:hAnsi="Aptos" w:cs="Aptos" w:eastAsia="Aptos"/>
                <w:color w:val="000000"/>
              </w:rPr>
              <w:t>symptoms</w:t>
            </w:r>
          </w:p>
        </w:tc>
      </w:tr>
      <w:tr w:rsidR="5BAD6617" w:rsidRPr="00413B55" w14:paraId="1F5BBFA0" w14:textId="77777777" w:rsidTr="00FD51F0">
        <w:trPr>
          <w:trHeight w:val="432"/>
        </w:trPr>
        <w:tc>
          <w:tcPr>
            <w:tcW w:w="3120" w:type="dxa"/>
          </w:tcPr>
          <w:p w14:paraId="2854A42D" w14:textId="3827DC8B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lastRenderedPageBreak/>
              <w:t>Asthma</w:t>
            </w:r>
          </w:p>
        </w:tc>
        <w:tc>
          <w:tcPr>
            <w:tcW w:w="3120" w:type="dxa"/>
          </w:tcPr>
          <w:p w14:paraId="2336DDBA" w14:textId="0368826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Wheezing, shortness of breath, tight chest, labored breathing</w:t>
            </w:r>
          </w:p>
        </w:tc>
        <w:tc>
          <w:tcPr>
            <w:tcW w:w="3120" w:type="dxa"/>
          </w:tcPr>
          <w:p w14:paraId="710C2AB5" w14:textId="2B8E3CB1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Normal peak flow or spirometry</w:t>
            </w:r>
          </w:p>
          <w:p w14:paraId="39BE8A7E" w14:textId="3878E54F" w:rsidR="00C56332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 wheezing with auscultation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 (less likely asthma)</w:t>
            </w:r>
          </w:p>
          <w:p w14:paraId="6E652FCA" w14:textId="1101D028" w:rsidR="5BAD6617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 history of asthma</w:t>
            </w:r>
          </w:p>
        </w:tc>
      </w:tr>
      <w:tr w:rsidR="5BAD6617" w:rsidRPr="00413B55" w14:paraId="4C9B080D" w14:textId="77777777" w:rsidTr="00FD51F0">
        <w:trPr>
          <w:trHeight w:val="432"/>
        </w:trPr>
        <w:tc>
          <w:tcPr>
            <w:tcW w:w="3120" w:type="dxa"/>
          </w:tcPr>
          <w:p w14:paraId="789540D7" w14:textId="01F9148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Anxiety</w:t>
            </w:r>
          </w:p>
        </w:tc>
        <w:tc>
          <w:tcPr>
            <w:tcW w:w="3120" w:type="dxa"/>
          </w:tcPr>
          <w:p w14:paraId="38D420D3" w14:textId="4D881816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Tight chest, dizziness, tingling in hands and face, elevated heart rate, feelings of impending doom</w:t>
            </w:r>
          </w:p>
        </w:tc>
        <w:tc>
          <w:tcPr>
            <w:tcW w:w="3120" w:type="dxa"/>
          </w:tcPr>
          <w:p w14:paraId="2B9F774F" w14:textId="0D9B5AD0" w:rsidR="5BAD6617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 xml:space="preserve">A mechanical or measured </w:t>
            </w:r>
            <w:r w:rsidR="5BAD6617" w:rsidRPr="00413B55">
              <w:rPr>
                <w:rFonts w:ascii="Aptos" w:hAnsi="Aptos" w:cs="Aptos" w:eastAsia="Aptos"/>
                <w:color w:val="000000"/>
              </w:rPr>
              <w:t>respira</w:t>
            </w:r>
            <w:r w:rsidRPr="00413B55">
              <w:rPr>
                <w:rFonts w:ascii="Aptos" w:hAnsi="Aptos" w:cs="Aptos" w:eastAsia="Aptos"/>
                <w:color w:val="000000"/>
              </w:rPr>
              <w:t>tory cause of distress</w:t>
            </w:r>
            <w:r w:rsidR="5BAD6617" w:rsidRPr="00413B55">
              <w:rPr>
                <w:rFonts w:ascii="Aptos" w:hAnsi="Aptos" w:cs="Aptos" w:eastAsia="Aptos"/>
                <w:color w:val="000000"/>
              </w:rPr>
              <w:t>, no improvement with rested breathing or anxiety-calming techniques</w:t>
            </w:r>
          </w:p>
          <w:p w14:paraId="604D45D1" w14:textId="0ABB15F7" w:rsidR="008963FC" w:rsidRPr="00413B55" w:rsidRDefault="008963FC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Consider after all other possibilities ruled out</w:t>
            </w:r>
          </w:p>
        </w:tc>
      </w:tr>
      <w:tr w:rsidR="5BAD6617" w:rsidRPr="00413B55" w14:paraId="694857B7" w14:textId="77777777" w:rsidTr="00FD51F0">
        <w:trPr>
          <w:trHeight w:val="432"/>
        </w:trPr>
        <w:tc>
          <w:tcPr>
            <w:tcW w:w="3120" w:type="dxa"/>
          </w:tcPr>
          <w:p w14:paraId="7107F69A" w14:textId="73AB6A3B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Anaphylaxis</w:t>
            </w:r>
          </w:p>
        </w:tc>
        <w:tc>
          <w:tcPr>
            <w:tcW w:w="3120" w:type="dxa"/>
          </w:tcPr>
          <w:p w14:paraId="0E9C1253" w14:textId="2F735049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Difficulty breathing, throat tightness, worsening hives or rash, swelling of lips, tongue, or face, wheezing, dizziness, rapid progression of symptoms</w:t>
            </w:r>
          </w:p>
        </w:tc>
        <w:tc>
          <w:tcPr>
            <w:tcW w:w="3120" w:type="dxa"/>
          </w:tcPr>
          <w:p w14:paraId="0BF6683F" w14:textId="1BF78D98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Absence of identifiable trigger</w:t>
            </w:r>
          </w:p>
          <w:p w14:paraId="3188D4CE" w14:textId="00A706B1" w:rsidR="00C56332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 xml:space="preserve">Missing signs and symptoms: 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airway </w:t>
            </w:r>
            <w:r w:rsidRPr="00413B55">
              <w:rPr>
                <w:rFonts w:ascii="Aptos" w:hAnsi="Aptos" w:cs="Aptos" w:eastAsia="Aptos"/>
                <w:color w:val="000000"/>
              </w:rPr>
              <w:t>swelling, rash, dyspnea, tachycardia</w:t>
            </w:r>
            <w:r w:rsidR="00B4324C">
              <w:rPr>
                <w:rFonts w:ascii="Aptos" w:hAnsi="Aptos" w:cs="Aptos" w:eastAsia="Aptos"/>
                <w:color w:val="000000"/>
              </w:rPr>
              <w:t>,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 and vital signs consistent (not getting worse)</w:t>
            </w:r>
          </w:p>
        </w:tc>
      </w:tr>
    </w:tbl>
    <w:p w14:paraId="219E8713" w14:textId="00782086" w:rsidR="5BAD6617" w:rsidRPr="00413B55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>: Action Plan</w:t>
      </w:r>
    </w:p>
    <w:p w14:paraId="348FAEBA" w14:textId="2918C8C2" w:rsidR="5B45DECA" w:rsidRPr="00413B55" w:rsidRDefault="630CD6AE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critically appraise </w:t>
      </w:r>
      <w:r w:rsidRPr="002A48B9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action plans they find online and use the NATA position statement on emergency planning in athletics as a guide. Their appraisal should include an </w:t>
      </w:r>
      <w:r>
        <w:rPr>
          <w:rFonts w:ascii="Aptos" w:hAnsi="Aptos" w:cs="Aptos" w:eastAsia="Aptos"/>
          <w:color w:val="000000"/>
        </w:rPr>
        <w:lastRenderedPageBreak/>
        <w:t xml:space="preserve">assessment of how well each plan addressed each of the </w:t>
      </w:r>
      <w:r w:rsidRPr="002A48B9">
        <w:rPr>
          <w:rFonts w:ascii="Aptos" w:hAnsi="Aptos" w:cs="Aptos" w:eastAsia="Aptos"/>
          <w:color w:val="000000"/>
        </w:rPr>
        <w:t>12</w:t>
      </w:r>
      <w:r>
        <w:rPr>
          <w:rFonts w:ascii="Aptos" w:hAnsi="Aptos" w:cs="Aptos" w:eastAsia="Aptos"/>
          <w:color w:val="000000"/>
        </w:rPr>
        <w:t xml:space="preserve"> components of an emergency action plan and then indicate their suggested changes for improvement</w:t>
      </w:r>
      <w:r w:rsidR="007F7980">
        <w:rPr>
          <w:rFonts w:ascii="Aptos" w:hAnsi="Aptos" w:cs="Aptos" w:eastAsia="Aptos"/>
          <w:color w:val="000000"/>
        </w:rPr>
        <w:t xml:space="preserve">. The </w:t>
      </w:r>
      <w:r w:rsidR="00217E98">
        <w:rPr>
          <w:rFonts w:ascii="Aptos" w:hAnsi="Aptos" w:cs="Aptos" w:eastAsia="Aptos"/>
          <w:color w:val="000000"/>
        </w:rPr>
        <w:t xml:space="preserve">possible </w:t>
      </w:r>
      <w:r w:rsidR="007F7980">
        <w:rPr>
          <w:rFonts w:ascii="Aptos" w:hAnsi="Aptos" w:cs="Aptos" w:eastAsia="Aptos"/>
          <w:color w:val="000000"/>
        </w:rPr>
        <w:t>variations are too numerous to include a specific grading plan.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