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712D" w14:textId="3C1197DC" w:rsidR="00D07B90" w:rsidRPr="00596D9C" w:rsidRDefault="00692E59" w:rsidP="00596D9C">
      <w:pPr>
        <w:pStyle w:val="Heading1"/>
      </w:pPr>
      <w:r w:rsidRPr="00596D9C">
        <w:t>Presimulation Activity</w:t>
      </w:r>
      <w:r w:rsidR="164096F2" w:rsidRPr="00596D9C">
        <w:t xml:space="preserve"> 3: Take</w:t>
      </w:r>
      <w:r w:rsidR="000871FC" w:rsidRPr="00596D9C">
        <w:t>-</w:t>
      </w:r>
      <w:r w:rsidR="164096F2" w:rsidRPr="00596D9C">
        <w:t>Home Instructions</w:t>
      </w:r>
    </w:p>
    <w:p w14:paraId="3DFCFB46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Read the recommendations for what to tell an athlete who is diagnosed with a concussion. Practice informing the patient of the condition, the consequences, and next steps or cautions. Also, practice informing a friend, roommate, or other person of these instructions.</w:t>
      </w:r>
    </w:p>
    <w:p w14:paraId="2D4078A2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25C7BF63" w14:textId="14598675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80366" w14:textId="77777777" w:rsidR="002A3BC6" w:rsidRDefault="002A3BC6" w:rsidP="00FC2AF6">
      <w:pPr>
        <w:spacing w:after="0" w:line="240" w:lineRule="auto"/>
      </w:pPr>
      <w:r>
        <w:separator/>
      </w:r>
    </w:p>
  </w:endnote>
  <w:endnote w:type="continuationSeparator" w:id="0">
    <w:p w14:paraId="3159BFF5" w14:textId="77777777" w:rsidR="002A3BC6" w:rsidRDefault="002A3BC6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BC88D" w14:textId="77777777" w:rsidR="00E11CEA" w:rsidRDefault="002A3BC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BE9F0" w14:textId="77777777" w:rsidR="002A3BC6" w:rsidRDefault="002A3BC6" w:rsidP="00FC2AF6">
      <w:pPr>
        <w:spacing w:after="0" w:line="240" w:lineRule="auto"/>
      </w:pPr>
      <w:r>
        <w:separator/>
      </w:r>
    </w:p>
  </w:footnote>
  <w:footnote w:type="continuationSeparator" w:id="0">
    <w:p w14:paraId="32CBE6BF" w14:textId="77777777" w:rsidR="002A3BC6" w:rsidRDefault="002A3BC6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A3BC6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96D9C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31909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11CEA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53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