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4D53E91" w14:textId="2817E69F" w:rsidR="16FABC74" w:rsidRPr="005D53C2" w:rsidRDefault="005D682C" w:rsidP="005D53C2">
      <w:pPr>
        <w:pStyle w:val="Heading1"/>
      </w:pPr>
      <w:r w:rsidRPr="005D53C2">
        <w:t>Presimulation Activity</w:t>
      </w:r>
      <w:r w:rsidR="407C64C1" w:rsidRPr="005D53C2">
        <w:t xml:space="preserve"> 3: Ethical Scenario 2</w:t>
      </w:r>
    </w:p>
    <w:p w14:paraId="5BE28BCA"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The starting quarterback for the football team sustained a grade 2 medial collateral ligament (MCL) sprain in the game four days ago. While you have been working with the athlete daily, they are still having pain with functional drills. The coach approaches you at practice and pressures you to put the quarterback back in the game this weekend because “after all, you work for me, so if you value your job, you’ll do what’s best for the team.”</w:t>
      </w:r>
    </w:p>
    <w:p w14:paraId="1D19A9EA"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If you allow the athlete to return to the game despite evidence of an injury, what principle in the NATA Code of Ethics would you be violating?</w:t>
      </w:r>
    </w:p>
    <w:p w14:paraId="7C982E33"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What will your response to the coach be?</w:t>
      </w:r>
    </w:p>
    <w:p w14:paraId="75316391"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How can you advocate for the health and safety of this athlete?</w:t>
      </w:r>
    </w:p>
    <w:sectPr w:rsidR="005D682C" w:rsidRPr="005D53C2"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2466E" w14:textId="77777777" w:rsidR="00DB202E" w:rsidRDefault="00DB202E">
      <w:pPr>
        <w:spacing w:after="0" w:line="240" w:lineRule="auto"/>
      </w:pPr>
      <w:r>
        <w:separator/>
      </w:r>
    </w:p>
  </w:endnote>
  <w:endnote w:type="continuationSeparator" w:id="0">
    <w:p w14:paraId="00D991B8" w14:textId="77777777" w:rsidR="00DB202E" w:rsidRDefault="00DB20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4B19" w14:textId="77777777" w:rsidR="00F763B2" w:rsidRDefault="00DB202E">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1BF56" w14:textId="77777777" w:rsidR="00DB202E" w:rsidRDefault="00DB202E">
      <w:pPr>
        <w:spacing w:after="0" w:line="240" w:lineRule="auto"/>
      </w:pPr>
      <w:r>
        <w:separator/>
      </w:r>
    </w:p>
  </w:footnote>
  <w:footnote w:type="continuationSeparator" w:id="0">
    <w:p w14:paraId="4708FFF7" w14:textId="77777777" w:rsidR="00DB202E" w:rsidRDefault="00DB20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53C2"/>
    <w:rsid w:val="005D682C"/>
    <w:rsid w:val="00625B89"/>
    <w:rsid w:val="006E5387"/>
    <w:rsid w:val="00722F19"/>
    <w:rsid w:val="00723059"/>
    <w:rsid w:val="007244CC"/>
    <w:rsid w:val="00751B91"/>
    <w:rsid w:val="008D3057"/>
    <w:rsid w:val="00933746"/>
    <w:rsid w:val="00A03720"/>
    <w:rsid w:val="00A6109F"/>
    <w:rsid w:val="00AB02D5"/>
    <w:rsid w:val="00AD76B1"/>
    <w:rsid w:val="00B110C9"/>
    <w:rsid w:val="00B13F40"/>
    <w:rsid w:val="00B6287E"/>
    <w:rsid w:val="00C209C3"/>
    <w:rsid w:val="00C25C95"/>
    <w:rsid w:val="00C979B7"/>
    <w:rsid w:val="00CA4301"/>
    <w:rsid w:val="00CD2040"/>
    <w:rsid w:val="00CE1054"/>
    <w:rsid w:val="00D163DC"/>
    <w:rsid w:val="00DB202E"/>
    <w:rsid w:val="00DC7ED7"/>
    <w:rsid w:val="00DE3624"/>
    <w:rsid w:val="00DE60BC"/>
    <w:rsid w:val="00E42484"/>
    <w:rsid w:val="00E76530"/>
    <w:rsid w:val="00F02EF5"/>
    <w:rsid w:val="00F73C3B"/>
    <w:rsid w:val="00F763B2"/>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110</Words>
  <Characters>629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Ethical Scenario 2</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