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79A9F68" w14:textId="07FD7A9D" w:rsidR="00C27AF8" w:rsidRPr="005C1CC6" w:rsidRDefault="00692E59" w:rsidP="005C1CC6">
      <w:pPr>
        <w:pStyle w:val="Heading1"/>
      </w:pPr>
      <w:r w:rsidRPr="005C1CC6">
        <w:t>Presimulation Activity</w:t>
      </w:r>
      <w:r w:rsidR="6BEF63DF" w:rsidRPr="005C1CC6">
        <w:t xml:space="preserve"> 4: </w:t>
      </w:r>
      <w:r w:rsidR="000871FC" w:rsidRPr="005C1CC6">
        <w:t xml:space="preserve">SCAT6 </w:t>
      </w:r>
      <w:r w:rsidR="6BEF63DF" w:rsidRPr="005C1CC6">
        <w:t>Instructions</w:t>
      </w:r>
    </w:p>
    <w:p w14:paraId="1EB26E46" w14:textId="050F9E3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Read the supplemental instructions for each component of the SCAT6. Then, find a peer and explain each component of the test.</w:t>
      </w:r>
    </w:p>
    <w:p w14:paraId="3E3D2E19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4C1E578A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p w14:paraId="0EB2D128" w14:textId="1BD77C84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What instructions are still confusing to you?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6B3ED" w14:textId="77777777" w:rsidR="00915F31" w:rsidRDefault="00915F31" w:rsidP="00FC2AF6">
      <w:pPr>
        <w:spacing w:after="0" w:line="240" w:lineRule="auto"/>
      </w:pPr>
      <w:r>
        <w:separator/>
      </w:r>
    </w:p>
  </w:endnote>
  <w:endnote w:type="continuationSeparator" w:id="0">
    <w:p w14:paraId="1B7CDBA0" w14:textId="77777777" w:rsidR="00915F31" w:rsidRDefault="00915F31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4D6B0" w14:textId="77777777" w:rsidR="00C479C3" w:rsidRDefault="00915F31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A9732" w14:textId="77777777" w:rsidR="00915F31" w:rsidRDefault="00915F31" w:rsidP="00FC2AF6">
      <w:pPr>
        <w:spacing w:after="0" w:line="240" w:lineRule="auto"/>
      </w:pPr>
      <w:r>
        <w:separator/>
      </w:r>
    </w:p>
  </w:footnote>
  <w:footnote w:type="continuationSeparator" w:id="0">
    <w:p w14:paraId="08DE1B6F" w14:textId="77777777" w:rsidR="00915F31" w:rsidRDefault="00915F31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1CC6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15F31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479C3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3119F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SCAT6 Instructions</dc:title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