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15C07" w14:textId="1E2CE882" w:rsidR="00A71C4D" w:rsidRPr="00B26F34" w:rsidRDefault="00C56246" w:rsidP="00B26F3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 Activity</w:t>
      </w:r>
      <w:r w:rsidR="3A69FBE3" w:rsidRPr="00B26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3: </w:t>
      </w:r>
      <w:r w:rsidR="3A69FBE3" w:rsidRPr="00B26F34">
        <w:rPr>
          <w:rFonts w:ascii="Times New Roman" w:hAnsi="Times New Roman" w:cs="Times New Roman"/>
          <w:color w:val="000000"/>
          <w:sz w:val="24"/>
          <w:szCs w:val="24"/>
        </w:rPr>
        <w:t>Concussion Evaluation</w:t>
      </w:r>
    </w:p>
    <w:p w14:paraId="7BA9FD30" w14:textId="77777777" w:rsidR="00C56246" w:rsidRPr="00047440" w:rsidRDefault="00C56246" w:rsidP="00047440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With a partner, practice performing a Sport Concussion Assessment Tool (SCAT6) evaluation.</w:t>
      </w:r>
    </w:p>
    <w:p w14:paraId="4363237B" w14:textId="77777777" w:rsidR="00C56246" w:rsidRPr="00047440" w:rsidRDefault="00C56246" w:rsidP="00047440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List the cranial nerves, what function each performs, and one way to test each nerve.</w:t>
      </w:r>
    </w:p>
    <w:p w14:paraId="4D550810" w14:textId="77777777" w:rsidR="00C56246" w:rsidRPr="00047440" w:rsidRDefault="00C56246" w:rsidP="00047440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Turn in #2 listing each nerve, function, and method of testing; also, turn in at least four completed SCAT6 sections and the partner’s name and information on the SCAT6 demographic information page.</w:t>
      </w:r>
    </w:p>
    <w:sectPr w:rsidR="00A27B92" w:rsidRPr="0004744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1113</Words>
  <Characters>5277</Characters>
  <Application>Microsoft Office Word</Application>
  <DocSecurity>0</DocSecurity>
  <Lines>119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41</cp:revision>
  <dcterms:created xsi:type="dcterms:W3CDTF">2024-10-23T20:06:00Z</dcterms:created>
  <dcterms:modified xsi:type="dcterms:W3CDTF">2026-08-05T19:43:00Z</dcterms:modified>
</cp:coreProperties>
</file>