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2934D" w14:textId="64632231" w:rsidR="00531EF6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>Presimulation Activity</w:t>
      </w:r>
      <w:r w:rsidR="3DD0F6A8" w:rsidRPr="00E633F1">
        <w:rPr>
          <w:rFonts w:ascii="Aptos" w:hAnsi="Aptos" w:eastAsia="Aptos" w:cs="Aptos"/>
          <w:color w:val="000000"/>
          <w:sz w:val="40"/>
          <w:szCs w:val="40"/>
        </w:rPr>
        <w:t xml:space="preserve"> 4: Other </w:t>
      </w:r>
      <w:r w:rsidR="00F95DCD" w:rsidRPr="00E633F1">
        <w:rPr>
          <w:rFonts w:ascii="Aptos" w:hAnsi="Aptos" w:eastAsia="Aptos" w:cs="Aptos"/>
          <w:color w:val="000000"/>
          <w:sz w:val="40"/>
          <w:szCs w:val="40"/>
        </w:rPr>
        <w:t>Assessments</w:t>
      </w:r>
    </w:p>
    <w:p w14:paraId="25FCEA36" w14:textId="77777777" w:rsidR="007F5B4C" w:rsidRPr="006D2140" w:rsidRDefault="007F5B4C" w:rsidP="00E633F1">
      <w:pPr>
        <w:spacing w:line="480" w:lineRule="auto"/>
        <w:rPr>
          <w:color w:val="000000"/>
        </w:rPr>
      </w:pPr>
    </w:p>
    <w:p w14:paraId="3CE678DD" w14:textId="3807EDF0" w:rsidR="3DD0F6A8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rFonts w:ascii="Aptos" w:hAnsi="Aptos" w:eastAsia="Aptos" w:cs="Aptos"/>
          <w:color w:val="000000"/>
        </w:rPr>
        <w:t>Working with a partner, assess each others’ pupils</w:t>
      </w:r>
      <w:r w:rsidR="00D95892" w:rsidRPr="00E633F1">
        <w:rPr>
          <w:rFonts w:ascii="Aptos" w:hAnsi="Aptos" w:eastAsia="Aptos" w:cs="Aptos"/>
          <w:color w:val="000000"/>
        </w:rPr>
        <w:t>, completing the table and other measures,</w:t>
      </w:r>
      <w:r w:rsidRPr="00E633F1">
        <w:rPr>
          <w:rFonts w:ascii="Aptos" w:hAnsi="Aptos" w:eastAsia="Aptos" w:cs="Aptos"/>
          <w:color w:val="000000"/>
        </w:rPr>
        <w:t xml:space="preserve"> and then respond to the </w:t>
      </w:r>
      <w:r w:rsidR="00D95892" w:rsidRPr="00E633F1">
        <w:rPr>
          <w:rFonts w:ascii="Aptos" w:hAnsi="Aptos" w:eastAsia="Aptos" w:cs="Aptos"/>
          <w:color w:val="000000"/>
        </w:rPr>
        <w:t xml:space="preserve">questions that </w:t>
      </w:r>
      <w:r w:rsidRPr="00E633F1">
        <w:rPr>
          <w:rFonts w:ascii="Aptos" w:hAnsi="Aptos" w:eastAsia="Aptos" w:cs="Aptos"/>
          <w:color w:val="000000"/>
        </w:rPr>
        <w:t>follow: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56"/>
        <w:gridCol w:w="2372"/>
        <w:gridCol w:w="2449"/>
        <w:gridCol w:w="2273"/>
      </w:tblGrid>
      <w:tr w:rsidR="00522240" w:rsidRPr="00E633F1" w14:paraId="1824BC34" w14:textId="77777777" w:rsidTr="006D2140">
        <w:trPr>
          <w:trHeight w:val="432"/>
        </w:trPr>
        <w:tc>
          <w:tcPr>
            <w:tcW w:w="3041" w:type="dxa"/>
            <w:gridSpan w:val="2"/>
            <w:shd w:val="clear" w:color="auto" w:fill="A73023"/>
          </w:tcPr>
          <w:p w14:paraId="4ECEE2F6" w14:textId="4A23AA5C" w:rsidR="00522240" w:rsidRPr="006D2140" w:rsidRDefault="00D67727" w:rsidP="006D2140">
            <w:pPr>
              <w:pStyle w:val="BodyText"/>
              <w:jc w:val="center"/>
              <w:rPr>
                <w:b/>
                <w:bCs/>
                <w:color w:val="FFFFFF" w:themeColor="background1"/>
                <w:sz w:val="24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</w:rPr>
              <w:t>AVPU</w:t>
            </w:r>
          </w:p>
        </w:tc>
        <w:tc>
          <w:tcPr>
            <w:tcW w:w="3216" w:type="dxa"/>
            <w:gridSpan w:val="2"/>
            <w:shd w:val="clear" w:color="auto" w:fill="A73023"/>
          </w:tcPr>
          <w:p w14:paraId="186C91DE" w14:textId="02C4F3D9" w:rsidR="00522240" w:rsidRPr="006D2140" w:rsidRDefault="00D67727" w:rsidP="006D2140">
            <w:pPr>
              <w:pStyle w:val="BodyText"/>
              <w:jc w:val="center"/>
              <w:rPr>
                <w:b/>
                <w:bCs/>
                <w:color w:val="FFFFFF" w:themeColor="background1"/>
                <w:sz w:val="24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</w:rPr>
              <w:t xml:space="preserve">ALERT AND ORIENTED </w:t>
            </w:r>
            <w:r w:rsidR="00F94273">
              <w:rPr>
                <w:rFonts w:ascii="Aptos" w:hAnsi="Aptos" w:eastAsia="Aptos" w:cs="Aptos"/>
                <w:b/>
                <w:bCs/>
                <w:color w:val="FFFFFF" w:themeColor="background1"/>
              </w:rPr>
              <w:t>×</w:t>
            </w: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</w:rPr>
              <w:t xml:space="preserve"> 4 (A&amp;O</w:t>
            </w:r>
            <w:r w:rsidR="00F94273">
              <w:rPr>
                <w:rFonts w:ascii="Aptos" w:hAnsi="Aptos" w:eastAsia="Aptos" w:cs="Aptos"/>
                <w:b/>
                <w:bCs/>
                <w:color w:val="FFFFFF" w:themeColor="background1"/>
              </w:rPr>
              <w:t xml:space="preserve"> × </w:t>
            </w: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</w:rPr>
              <w:t>4)</w:t>
            </w:r>
          </w:p>
        </w:tc>
      </w:tr>
      <w:tr w:rsidR="00D95892" w:rsidRPr="00E633F1" w14:paraId="247A7190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5454E677" w14:textId="1E5B88F1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Alert</w:t>
            </w:r>
          </w:p>
        </w:tc>
        <w:tc>
          <w:tcPr>
            <w:tcW w:w="1615" w:type="dxa"/>
          </w:tcPr>
          <w:p w14:paraId="42321B79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1754D2D1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Person</w:t>
            </w:r>
          </w:p>
        </w:tc>
        <w:tc>
          <w:tcPr>
            <w:tcW w:w="1548" w:type="dxa"/>
          </w:tcPr>
          <w:p w14:paraId="2C286369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3316484C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0863608E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 xml:space="preserve">Verbal </w:t>
            </w:r>
          </w:p>
        </w:tc>
        <w:tc>
          <w:tcPr>
            <w:tcW w:w="1615" w:type="dxa"/>
          </w:tcPr>
          <w:p w14:paraId="7AA6E360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6F6DE28B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Place</w:t>
            </w:r>
          </w:p>
        </w:tc>
        <w:tc>
          <w:tcPr>
            <w:tcW w:w="1548" w:type="dxa"/>
          </w:tcPr>
          <w:p w14:paraId="6598D452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57CF769B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78E064C5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Pain</w:t>
            </w:r>
          </w:p>
        </w:tc>
        <w:tc>
          <w:tcPr>
            <w:tcW w:w="1615" w:type="dxa"/>
          </w:tcPr>
          <w:p w14:paraId="65EE1CE4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7AD73E27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Time</w:t>
            </w:r>
          </w:p>
        </w:tc>
        <w:tc>
          <w:tcPr>
            <w:tcW w:w="1548" w:type="dxa"/>
          </w:tcPr>
          <w:p w14:paraId="2E784A84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655ABF97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4D05EB2E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Unresponsive</w:t>
            </w:r>
          </w:p>
        </w:tc>
        <w:tc>
          <w:tcPr>
            <w:tcW w:w="1615" w:type="dxa"/>
          </w:tcPr>
          <w:p w14:paraId="2711837D" w14:textId="31B6E232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65EE0C67" w14:textId="6877EA91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Event</w:t>
            </w:r>
          </w:p>
        </w:tc>
        <w:tc>
          <w:tcPr>
            <w:tcW w:w="1548" w:type="dxa"/>
          </w:tcPr>
          <w:p w14:paraId="785EBBE2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</w:tbl>
    <w:p w14:paraId="744A14DF" w14:textId="77777777" w:rsidR="00BD7D18" w:rsidRPr="006D2140" w:rsidRDefault="00BD7D18" w:rsidP="00E633F1">
      <w:pPr>
        <w:spacing w:line="480" w:lineRule="auto"/>
        <w:rPr>
          <w:color w:val="000000"/>
        </w:rPr>
      </w:pPr>
    </w:p>
    <w:p w14:paraId="59D40366" w14:textId="38A138E1" w:rsidR="3DD0F6A8" w:rsidRPr="006D2140" w:rsidRDefault="3DD0F6A8" w:rsidP="006D2140">
      <w:pPr>
        <w:spacing w:line="480" w:lineRule="auto"/>
        <w:ind w:left="360"/>
        <w:rPr>
          <w:b/>
          <w:bCs/>
          <w:color w:val="000000"/>
        </w:rPr>
      </w:pPr>
      <w:r w:rsidRPr="006D2140">
        <w:rPr>
          <w:rFonts w:ascii="Aptos" w:hAnsi="Aptos" w:eastAsia="Aptos" w:cs="Aptos"/>
          <w:b/>
          <w:bCs/>
          <w:color w:val="000000"/>
        </w:rPr>
        <w:t>Temperature:</w:t>
      </w:r>
    </w:p>
    <w:p w14:paraId="1BC0696A" w14:textId="1C0FD37A" w:rsidR="3DD0F6A8" w:rsidRPr="006D2140" w:rsidRDefault="3DD0F6A8" w:rsidP="006D2140">
      <w:pPr>
        <w:pStyle w:val="BodyText"/>
        <w:tabs>
          <w:tab w:val="left" w:pos="720"/>
          <w:tab w:val="left" w:pos="8271"/>
        </w:tabs>
        <w:spacing w:line="480" w:lineRule="auto"/>
        <w:ind w:left="360"/>
        <w:rPr>
          <w:b/>
          <w:bCs/>
          <w:color w:val="000000"/>
        </w:rPr>
      </w:pPr>
      <w:r w:rsidRPr="006D2140">
        <w:rPr>
          <w:rFonts w:ascii="Aptos" w:hAnsi="Aptos" w:eastAsia="Aptos" w:cs="Aptos"/>
          <w:b/>
          <w:bCs/>
          <w:color w:val="000000"/>
        </w:rPr>
        <w:t>Skin</w:t>
      </w:r>
      <w:r w:rsidR="002239BC" w:rsidRPr="006D2140">
        <w:rPr>
          <w:rFonts w:ascii="Aptos" w:hAnsi="Aptos" w:eastAsia="Aptos" w:cs="Aptos"/>
          <w:b/>
          <w:bCs/>
          <w:color w:val="000000"/>
        </w:rPr>
        <w:t xml:space="preserve"> color:</w:t>
      </w:r>
    </w:p>
    <w:p w14:paraId="28E1C609" w14:textId="2630AA97" w:rsidR="3DD0F6A8" w:rsidRPr="006D2140" w:rsidRDefault="3DD0F6A8" w:rsidP="006D2140">
      <w:pPr>
        <w:pStyle w:val="BodyText"/>
        <w:tabs>
          <w:tab w:val="left" w:pos="720"/>
          <w:tab w:val="left" w:pos="8271"/>
        </w:tabs>
        <w:spacing w:line="480" w:lineRule="auto"/>
        <w:ind w:left="360"/>
        <w:rPr>
          <w:b/>
          <w:bCs/>
          <w:color w:val="000000"/>
        </w:rPr>
      </w:pPr>
      <w:r w:rsidRPr="006D2140">
        <w:rPr>
          <w:rFonts w:ascii="Aptos" w:hAnsi="Aptos" w:eastAsia="Aptos" w:cs="Aptos"/>
          <w:b/>
          <w:bCs/>
          <w:color w:val="000000"/>
        </w:rPr>
        <w:t>Skin</w:t>
      </w:r>
      <w:r w:rsidR="002239BC" w:rsidRPr="006D2140">
        <w:rPr>
          <w:rFonts w:ascii="Aptos" w:hAnsi="Aptos" w:eastAsia="Aptos" w:cs="Aptos"/>
          <w:b/>
          <w:bCs/>
          <w:color w:val="000000"/>
        </w:rPr>
        <w:t xml:space="preserve"> temperature</w:t>
      </w:r>
      <w:r w:rsidRPr="006D2140">
        <w:rPr>
          <w:rFonts w:ascii="Aptos" w:hAnsi="Aptos" w:eastAsia="Aptos" w:cs="Aptos"/>
          <w:b/>
          <w:bCs/>
          <w:color w:val="000000"/>
        </w:rPr>
        <w:t>:</w:t>
      </w:r>
    </w:p>
    <w:p w14:paraId="58A43B55" w14:textId="340D3055" w:rsidR="3DD0F6A8" w:rsidRPr="00D67727" w:rsidRDefault="3DD0F6A8" w:rsidP="006D2140">
      <w:pPr>
        <w:spacing w:line="480" w:lineRule="auto"/>
        <w:ind w:left="360"/>
        <w:rPr>
          <w:color w:val="000000"/>
        </w:rPr>
      </w:pPr>
      <w:r w:rsidRPr="006D2140">
        <w:rPr>
          <w:rFonts w:ascii="Aptos" w:hAnsi="Aptos" w:eastAsia="Aptos" w:cs="Aptos"/>
          <w:b/>
          <w:bCs/>
          <w:color w:val="000000"/>
        </w:rPr>
        <w:t>Skin</w:t>
      </w:r>
      <w:r w:rsidR="002239BC" w:rsidRPr="006D2140">
        <w:rPr>
          <w:rFonts w:ascii="Aptos" w:hAnsi="Aptos" w:eastAsia="Aptos" w:cs="Aptos"/>
          <w:b/>
          <w:bCs/>
          <w:color w:val="000000"/>
        </w:rPr>
        <w:t xml:space="preserve"> condition</w:t>
      </w:r>
      <w:r w:rsidRPr="006D2140">
        <w:rPr>
          <w:rFonts w:ascii="Aptos" w:hAnsi="Aptos" w:eastAsia="Aptos" w:cs="Aptos"/>
          <w:b/>
          <w:bCs/>
          <w:color w:val="000000"/>
        </w:rPr>
        <w:t>:</w:t>
      </w:r>
    </w:p>
    <w:p w14:paraId="4A76E27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Why do we assess pain?</w:t>
      </w:r>
    </w:p>
    <w:p w14:paraId="4DD9B23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How do we assess pain?</w:t>
      </w:r>
    </w:p>
    <w:p w14:paraId="3395AA9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What is important about the pain assessment?</w:t>
      </w:r>
    </w:p>
    <w:p w14:paraId="1D9DC6C3" w14:textId="585922C6" w:rsidR="00BD7D18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Does your patient have PERRLA?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</w:tblPr>
      <w:tblGrid>
        <w:gridCol w:w="625"/>
        <w:gridCol w:w="1008"/>
        <w:gridCol w:w="612"/>
        <w:gridCol w:w="1008"/>
      </w:tblGrid>
      <w:tr w:rsidR="00BD7D18" w14:paraId="736E8B44" w14:textId="77777777" w:rsidTr="006D2140"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</w:tcPr>
          <w:p w14:paraId="61FCD9B6" w14:textId="77777777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  <w:p w14:paraId="278A7B2E" w14:textId="57EEF87F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Yes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38E9BD92" w14:textId="77777777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  <w:p w14:paraId="36D6D744" w14:textId="2E3DEA90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</w:tcPr>
          <w:p w14:paraId="213B2269" w14:textId="77777777" w:rsidR="00BD7D18" w:rsidRDefault="00BD7D18" w:rsidP="00BD7D18">
            <w:pPr>
              <w:pStyle w:val="ListParagraph"/>
              <w:ind w:left="0"/>
              <w:rPr>
                <w:color w:val="000000"/>
              </w:rPr>
            </w:pPr>
          </w:p>
          <w:p w14:paraId="5CA5C7DC" w14:textId="7BD12310" w:rsidR="00BD7D18" w:rsidRDefault="00BD7D18" w:rsidP="00BD7D18">
            <w:pPr>
              <w:pStyle w:val="ListParagraph"/>
              <w:ind w:left="0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No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6B0D2C6F" w14:textId="1A156D31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</w:tc>
      </w:tr>
    </w:tbl>
    <w:sectPr w:rsidR="0077292E" w:rsidRPr="00E633F1" w:rsidSect="00E633F1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