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7B5A" w14:textId="56562845" w:rsidR="00736DFE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C61556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Activity 1</w:t>
      </w:r>
      <w:r w:rsidR="00AE02A4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83561F" w:rsidRPr="00891AB4">
        <w:rPr>
          <w:rFonts w:ascii="Aptos" w:hAnsi="Aptos" w:cs="Aptos" w:eastAsia="Aptos"/>
          <w:color w:val="000000"/>
          <w:sz w:val="40"/>
          <w:szCs w:val="40"/>
        </w:rPr>
        <w:t xml:space="preserve"> Speaking Out</w:t>
      </w:r>
    </w:p>
    <w:p w14:paraId="7DE1DC5F" w14:textId="77777777" w:rsidR="00996C55" w:rsidRPr="00996C55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Read the following article and answer the questions that appear at the end.</w:t>
      </w:r>
    </w:p>
    <w:p w14:paraId="5D3FB4AA" w14:textId="4D9A4555" w:rsidR="00996C55" w:rsidRPr="00891AB4" w:rsidRDefault="00996C55" w:rsidP="00610699">
      <w:pPr>
        <w:spacing w:line="480" w:lineRule="auto"/>
        <w:ind w:left="1080" w:hanging="720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lastRenderedPageBreak/>
        <w:t xml:space="preserve">Engle J. Should athletes speak out on social and political issues? </w:t>
      </w:r>
      <w:r w:rsidRPr="00996C55">
        <w:rPr>
          <w:rFonts w:ascii="Aptos" w:hAnsi="Aptos" w:cs="Aptos" w:eastAsia="Aptos"/>
          <w:i/>
          <w:iCs/>
          <w:color w:val="000000"/>
        </w:rPr>
        <w:t>New York Times</w:t>
      </w:r>
      <w:r w:rsidRPr="00996C55">
        <w:rPr>
          <w:rFonts w:ascii="Aptos" w:hAnsi="Aptos" w:cs="Aptos" w:eastAsia="Aptos"/>
          <w:color w:val="000000"/>
        </w:rPr>
        <w:t>. February 5, 2021. Accessed January 14, 2024. www.nytimes .com/2021/02/05/learning/should-athletes-speak-out-on-social-and -political-issues.html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