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86BE8" w14:textId="0009EF1A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3</w:t>
      </w:r>
      <w:r w:rsidR="006E20E5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Anatomy</w:t>
      </w:r>
    </w:p>
    <w:p w14:paraId="60431D2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Answer the following questions:</w:t>
      </w:r>
    </w:p>
    <w:p w14:paraId="09C1D495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Where is the meniscus located?</w:t>
      </w:r>
    </w:p>
    <w:p w14:paraId="6C051E2F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its function?</w:t>
      </w:r>
    </w:p>
    <w:p w14:paraId="1B63EAE9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How does a meniscus injury likely present?</w:t>
      </w:r>
    </w:p>
    <w:p w14:paraId="6337AD9B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Is the meniscus necessary?</w:t>
      </w:r>
    </w:p>
    <w:p w14:paraId="6A0BFFA7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Describe common mechanisms of injury.</w:t>
      </w:r>
    </w:p>
    <w:p w14:paraId="695B9C88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Describe nonsurgical rehabilitation for a potential knee meniscus injury.</w:t>
      </w:r>
    </w:p>
    <w:p w14:paraId="7A90F8B3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Practice at least one special test on another student prior to class.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