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2D7CC" w14:textId="542A7F09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4</w:t>
      </w:r>
      <w:r w:rsidR="006E20E5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Insurance</w:t>
      </w:r>
    </w:p>
    <w:p w14:paraId="440FEF84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 xml:space="preserve">You are a new athletic trainer (AT) and do not have a full-time job yet. You have purchased professional liability insurance and have decided you also need to purchase your own personal health insurance. You have a budget of $250 a month but could spend as much as $350 a month if you cut a few things (e.g., streaming services, different phone plan, etc.). Take </w:t>
      </w:r>
      <w:r w:rsidRPr="00D75AC8">
        <w:rPr>
          <w:rFonts w:ascii="Aptos" w:hAnsi="Aptos" w:cs="Aptos" w:eastAsia="Aptos"/>
          <w:i/>
          <w:iCs/>
          <w:color w:val="000000"/>
        </w:rPr>
        <w:t xml:space="preserve">no more than 30 minutes </w:t>
      </w:r>
      <w:r w:rsidRPr="00D75AC8">
        <w:rPr>
          <w:rFonts w:ascii="Aptos" w:hAnsi="Aptos" w:cs="Aptos" w:eastAsia="Aptos"/>
          <w:color w:val="000000"/>
        </w:rPr>
        <w:t>to answer the following questions. Please use a timer.</w:t>
      </w:r>
    </w:p>
    <w:p w14:paraId="3264808F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insurance can you get?</w:t>
      </w:r>
    </w:p>
    <w:p w14:paraId="54A4AD1D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your monthly premium?</w:t>
      </w:r>
    </w:p>
    <w:p w14:paraId="4C921018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Are you covered for imaging for a meniscus tear?</w:t>
      </w:r>
    </w:p>
    <w:p w14:paraId="1A804B67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Are you covered for surgery to a torn meniscus?</w:t>
      </w:r>
    </w:p>
    <w:p w14:paraId="46D96A5C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Can you get postsurgery rehabilitation?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