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9E5C7" w14:textId="20142449" w:rsidR="59C92DB2" w:rsidRPr="00293750" w:rsidRDefault="5CCB73FD" w:rsidP="00293750">
      <w:pPr>
        <w:spacing w:line="480" w:lineRule="auto"/>
        <w:rPr>
          <w:rFonts w:ascii="Times New Roman" w:hAnsi="Times New Roman" w:cs="Times New Roman"/>
          <w:color w:val="000000"/>
        </w:rPr>
      </w:pPr>
      <w:r w:rsidRPr="00293750">
        <w:rPr>
          <w:rFonts w:ascii="Times New Roman" w:hAnsi="Times New Roman" w:cs="Times New Roman"/>
          <w:color w:val="000000"/>
        </w:rPr>
        <w:t>&lt;</w:t>
      </w:r>
      <w:proofErr w:type="spellStart"/>
      <w:r w:rsidR="00FE4DD4" w:rsidRPr="00293750">
        <w:rPr>
          <w:rFonts w:ascii="Times New Roman" w:hAnsi="Times New Roman" w:cs="Times New Roman"/>
          <w:color w:val="000000"/>
        </w:rPr>
        <w:t>ct</w:t>
      </w:r>
      <w:proofErr w:type="spellEnd"/>
      <w:r w:rsidR="00FE4DD4" w:rsidRPr="00293750">
        <w:rPr>
          <w:rFonts w:ascii="Times New Roman" w:hAnsi="Times New Roman" w:cs="Times New Roman"/>
          <w:color w:val="000000"/>
        </w:rPr>
        <w:t>&gt;</w:t>
      </w:r>
      <w:r w:rsidR="00C56DDC" w:rsidRPr="00293750">
        <w:rPr>
          <w:rFonts w:ascii="Times New Roman" w:hAnsi="Times New Roman" w:cs="Times New Roman"/>
          <w:color w:val="000000"/>
        </w:rPr>
        <w:t>Introduction</w:t>
      </w:r>
    </w:p>
    <w:p w14:paraId="7E9B71DA" w14:textId="77777777" w:rsidR="00A25B57" w:rsidRDefault="00A25B57" w:rsidP="00A25B57">
      <w:pPr>
        <w:spacing w:line="480" w:lineRule="auto"/>
        <w:rPr>
          <w:rFonts w:ascii="Times New Roman" w:hAnsi="Times New Roman" w:cs="Times New Roman"/>
          <w:color w:val="000000"/>
        </w:rPr>
      </w:pPr>
      <w:r w:rsidRPr="00A25B57">
        <w:rPr>
          <w:rFonts w:ascii="Times New Roman" w:hAnsi="Times New Roman" w:cs="Times New Roman"/>
          <w:color w:val="000000"/>
        </w:rPr>
        <w:t xml:space="preserve">Welcome to the world of simulation education! You are likely reading this because your instructor has expressed interest in recreating some of the more common or life-threatening conditions health care providers (HCPs) in a sport setting encounter. You might be wondering, “What is simulation?” Simulation is the replication or creation of an experience or situation for the purpose of providing an experience, practicing, or assessing skills. Your instructor has chosen at least one simulation from the </w:t>
      </w:r>
      <w:r w:rsidRPr="00A25B57">
        <w:rPr>
          <w:rFonts w:ascii="Times New Roman" w:hAnsi="Times New Roman" w:cs="Times New Roman"/>
          <w:i/>
          <w:iCs/>
          <w:color w:val="000000"/>
        </w:rPr>
        <w:t xml:space="preserve">Clinical Simulations for the Athletic Trainer </w:t>
      </w:r>
      <w:r w:rsidRPr="00A25B57">
        <w:rPr>
          <w:rFonts w:ascii="Times New Roman" w:hAnsi="Times New Roman" w:cs="Times New Roman"/>
          <w:color w:val="000000"/>
        </w:rPr>
        <w:t>in which you will participate.</w:t>
      </w:r>
    </w:p>
    <w:p w14:paraId="6D0ACADD" w14:textId="77777777" w:rsidR="00910CD9" w:rsidRPr="00A25B57" w:rsidRDefault="00910CD9" w:rsidP="00A25B57">
      <w:pPr>
        <w:spacing w:line="480" w:lineRule="auto"/>
        <w:rPr>
          <w:rFonts w:ascii="Times New Roman" w:hAnsi="Times New Roman" w:cs="Times New Roman"/>
          <w:color w:val="000000"/>
        </w:rPr>
      </w:pPr>
    </w:p>
    <w:p w14:paraId="2C6BBBEC" w14:textId="77777777" w:rsidR="00A25B57" w:rsidRDefault="00A25B57" w:rsidP="00A25B57">
      <w:pPr>
        <w:spacing w:line="480" w:lineRule="auto"/>
        <w:rPr>
          <w:rFonts w:ascii="Times New Roman" w:hAnsi="Times New Roman" w:cs="Times New Roman"/>
          <w:color w:val="000000"/>
        </w:rPr>
      </w:pPr>
      <w:r w:rsidRPr="00A25B57">
        <w:rPr>
          <w:rFonts w:ascii="Times New Roman" w:hAnsi="Times New Roman" w:cs="Times New Roman"/>
          <w:color w:val="000000"/>
        </w:rPr>
        <w:t xml:space="preserve">The goal of the simulation is to provide </w:t>
      </w:r>
      <w:proofErr w:type="gramStart"/>
      <w:r w:rsidRPr="00A25B57">
        <w:rPr>
          <w:rFonts w:ascii="Times New Roman" w:hAnsi="Times New Roman" w:cs="Times New Roman"/>
          <w:color w:val="000000"/>
        </w:rPr>
        <w:t>you</w:t>
      </w:r>
      <w:proofErr w:type="gramEnd"/>
      <w:r w:rsidRPr="00A25B57">
        <w:rPr>
          <w:rFonts w:ascii="Times New Roman" w:hAnsi="Times New Roman" w:cs="Times New Roman"/>
          <w:color w:val="000000"/>
        </w:rPr>
        <w:t xml:space="preserve"> the opportunity to experience, demonstrate, or learn the knowledge, skills, and abilities necessary to be a successful clinician. Most importantly, the simulation experience is designed to give you confidence in your abilities as a clinician. Please speak to your instructor about any questions or concerns you have. The instructor will explain the simulation that was chosen and provide you with information on expectations. We encourage you to enjoy the adventure!</w:t>
      </w:r>
    </w:p>
    <w:p w14:paraId="1B03AEC9" w14:textId="77777777" w:rsidR="00910CD9" w:rsidRPr="00A25B57" w:rsidRDefault="00910CD9" w:rsidP="00A25B57">
      <w:pPr>
        <w:spacing w:line="480" w:lineRule="auto"/>
        <w:rPr>
          <w:rFonts w:ascii="Times New Roman" w:hAnsi="Times New Roman" w:cs="Times New Roman"/>
          <w:color w:val="000000"/>
        </w:rPr>
      </w:pPr>
    </w:p>
    <w:p w14:paraId="3C150CCC" w14:textId="77777777" w:rsidR="00A25B57" w:rsidRDefault="00A25B57" w:rsidP="00A25B57">
      <w:pPr>
        <w:spacing w:line="480" w:lineRule="auto"/>
        <w:rPr>
          <w:rFonts w:ascii="Times New Roman" w:hAnsi="Times New Roman" w:cs="Times New Roman"/>
          <w:color w:val="000000"/>
        </w:rPr>
      </w:pPr>
      <w:r w:rsidRPr="00A25B57">
        <w:rPr>
          <w:rFonts w:ascii="Times New Roman" w:hAnsi="Times New Roman" w:cs="Times New Roman"/>
          <w:color w:val="000000"/>
        </w:rPr>
        <w:t xml:space="preserve">Be sure to follow the instructions found at the beginning of this </w:t>
      </w:r>
      <w:proofErr w:type="spellStart"/>
      <w:r w:rsidRPr="00A25B57">
        <w:rPr>
          <w:rFonts w:ascii="Times New Roman" w:hAnsi="Times New Roman" w:cs="Times New Roman"/>
          <w:color w:val="000000"/>
        </w:rPr>
        <w:t>ebook</w:t>
      </w:r>
      <w:proofErr w:type="spellEnd"/>
      <w:r w:rsidRPr="00A25B57">
        <w:rPr>
          <w:rFonts w:ascii="Times New Roman" w:hAnsi="Times New Roman" w:cs="Times New Roman"/>
          <w:color w:val="000000"/>
        </w:rPr>
        <w:t xml:space="preserve"> for accessing </w:t>
      </w:r>
      <w:proofErr w:type="gramStart"/>
      <w:r w:rsidRPr="00A25B57">
        <w:rPr>
          <w:rFonts w:ascii="Times New Roman" w:hAnsi="Times New Roman" w:cs="Times New Roman"/>
          <w:color w:val="000000"/>
        </w:rPr>
        <w:t xml:space="preserve">the </w:t>
      </w:r>
      <w:proofErr w:type="spellStart"/>
      <w:r w:rsidRPr="00A25B57">
        <w:rPr>
          <w:rFonts w:ascii="Times New Roman" w:hAnsi="Times New Roman" w:cs="Times New Roman"/>
          <w:color w:val="000000"/>
        </w:rPr>
        <w:t>HK</w:t>
      </w:r>
      <w:r w:rsidRPr="00A25B57">
        <w:rPr>
          <w:rFonts w:ascii="Times New Roman" w:hAnsi="Times New Roman" w:cs="Times New Roman"/>
          <w:i/>
          <w:iCs/>
          <w:color w:val="000000"/>
        </w:rPr>
        <w:t>Propel</w:t>
      </w:r>
      <w:proofErr w:type="spellEnd"/>
      <w:proofErr w:type="gramEnd"/>
      <w:r w:rsidRPr="00A25B57">
        <w:rPr>
          <w:rFonts w:ascii="Times New Roman" w:hAnsi="Times New Roman" w:cs="Times New Roman"/>
          <w:i/>
          <w:iCs/>
          <w:color w:val="000000"/>
        </w:rPr>
        <w:t xml:space="preserve"> </w:t>
      </w:r>
      <w:r w:rsidRPr="00A25B57">
        <w:rPr>
          <w:rFonts w:ascii="Times New Roman" w:hAnsi="Times New Roman" w:cs="Times New Roman"/>
          <w:color w:val="000000"/>
        </w:rPr>
        <w:t xml:space="preserve">resources! Each of the simulations includes activities that your instructor may assign for you to complete before or after the simulation. On </w:t>
      </w:r>
      <w:proofErr w:type="spellStart"/>
      <w:r w:rsidRPr="00A25B57">
        <w:rPr>
          <w:rFonts w:ascii="Times New Roman" w:hAnsi="Times New Roman" w:cs="Times New Roman"/>
          <w:color w:val="000000"/>
        </w:rPr>
        <w:t>HK</w:t>
      </w:r>
      <w:r w:rsidRPr="00A25B57">
        <w:rPr>
          <w:rFonts w:ascii="Times New Roman" w:hAnsi="Times New Roman" w:cs="Times New Roman"/>
          <w:i/>
          <w:iCs/>
          <w:color w:val="000000"/>
        </w:rPr>
        <w:t>Propel</w:t>
      </w:r>
      <w:proofErr w:type="spellEnd"/>
      <w:r w:rsidRPr="00A25B57">
        <w:rPr>
          <w:rFonts w:ascii="Times New Roman" w:hAnsi="Times New Roman" w:cs="Times New Roman"/>
          <w:color w:val="000000"/>
        </w:rPr>
        <w:t xml:space="preserve">, you will find the activities as downloadable documents that you can download, complete, and upload to your instructor. Your instructor may also use </w:t>
      </w:r>
      <w:proofErr w:type="spellStart"/>
      <w:r w:rsidRPr="00A25B57">
        <w:rPr>
          <w:rFonts w:ascii="Times New Roman" w:hAnsi="Times New Roman" w:cs="Times New Roman"/>
          <w:color w:val="000000"/>
        </w:rPr>
        <w:t>HK</w:t>
      </w:r>
      <w:r w:rsidRPr="00A25B57">
        <w:rPr>
          <w:rFonts w:ascii="Times New Roman" w:hAnsi="Times New Roman" w:cs="Times New Roman"/>
          <w:i/>
          <w:iCs/>
          <w:color w:val="000000"/>
        </w:rPr>
        <w:t>Propel</w:t>
      </w:r>
      <w:proofErr w:type="spellEnd"/>
      <w:r w:rsidRPr="00A25B57">
        <w:rPr>
          <w:rFonts w:ascii="Times New Roman" w:hAnsi="Times New Roman" w:cs="Times New Roman"/>
          <w:i/>
          <w:iCs/>
          <w:color w:val="000000"/>
        </w:rPr>
        <w:t xml:space="preserve"> </w:t>
      </w:r>
      <w:r w:rsidRPr="00A25B57">
        <w:rPr>
          <w:rFonts w:ascii="Times New Roman" w:hAnsi="Times New Roman" w:cs="Times New Roman"/>
          <w:color w:val="000000"/>
        </w:rPr>
        <w:t xml:space="preserve">to deliver simulation quizzes, so be sure to access </w:t>
      </w:r>
      <w:proofErr w:type="spellStart"/>
      <w:r w:rsidRPr="00A25B57">
        <w:rPr>
          <w:rFonts w:ascii="Times New Roman" w:hAnsi="Times New Roman" w:cs="Times New Roman"/>
          <w:color w:val="000000"/>
        </w:rPr>
        <w:t>HK</w:t>
      </w:r>
      <w:r w:rsidRPr="00A25B57">
        <w:rPr>
          <w:rFonts w:ascii="Times New Roman" w:hAnsi="Times New Roman" w:cs="Times New Roman"/>
          <w:i/>
          <w:iCs/>
          <w:color w:val="000000"/>
        </w:rPr>
        <w:t>Propel</w:t>
      </w:r>
      <w:proofErr w:type="spellEnd"/>
      <w:r w:rsidRPr="00A25B57">
        <w:rPr>
          <w:rFonts w:ascii="Times New Roman" w:hAnsi="Times New Roman" w:cs="Times New Roman"/>
          <w:color w:val="000000"/>
        </w:rPr>
        <w:t>!</w:t>
      </w:r>
    </w:p>
    <w:p w14:paraId="14C65B37" w14:textId="77777777" w:rsidR="00910CD9" w:rsidRPr="00A25B57" w:rsidRDefault="00910CD9" w:rsidP="00A25B57">
      <w:pPr>
        <w:spacing w:line="480" w:lineRule="auto"/>
        <w:rPr>
          <w:rFonts w:ascii="Times New Roman" w:hAnsi="Times New Roman" w:cs="Times New Roman"/>
          <w:color w:val="000000"/>
        </w:rPr>
      </w:pPr>
    </w:p>
    <w:p w14:paraId="44E708FB" w14:textId="77777777" w:rsidR="00910CD9" w:rsidRPr="00910CD9" w:rsidRDefault="00A25B57" w:rsidP="00910CD9">
      <w:pPr>
        <w:spacing w:line="480" w:lineRule="auto"/>
        <w:rPr>
          <w:rFonts w:ascii="Times New Roman" w:hAnsi="Times New Roman" w:cs="Times New Roman"/>
          <w:color w:val="000000"/>
        </w:rPr>
      </w:pPr>
      <w:r w:rsidRPr="00A25B57">
        <w:rPr>
          <w:rFonts w:ascii="Times New Roman" w:hAnsi="Times New Roman" w:cs="Times New Roman"/>
          <w:color w:val="000000"/>
        </w:rPr>
        <w:lastRenderedPageBreak/>
        <w:t>In addition, enhance your learning and clinical confidence with the free Athletic Training Clinical Resource—available exclusively to purchasers of this textbook. This curated resource brings together essential information used in health care, including normal lab values, vital sign norms, ICD</w:t>
      </w:r>
      <w:r w:rsidRPr="00A25B57">
        <w:rPr>
          <w:rFonts w:ascii="Times New Roman" w:hAnsi="Times New Roman" w:cs="Times New Roman"/>
          <w:color w:val="000000"/>
        </w:rPr>
        <w:noBreakHyphen/>
        <w:t xml:space="preserve">10 and CPT medical codes, and approved medical abbreviations. Whether you’re reviewing chapters, preparing for exams, or working with patients, this tool kit keeps the foundational information you need right at your fingertips. See the inside front cover for a QR code to access this free resource, or visit </w:t>
      </w:r>
      <w:r w:rsidR="00910CD9" w:rsidRPr="00910CD9">
        <w:rPr>
          <w:rFonts w:ascii="Times New Roman" w:hAnsi="Times New Roman" w:cs="Times New Roman"/>
          <w:b/>
          <w:bCs/>
          <w:color w:val="000000"/>
        </w:rPr>
        <w:t>Ancillaries.HumanKinetics.com/</w:t>
      </w:r>
      <w:proofErr w:type="spellStart"/>
      <w:r w:rsidR="00910CD9" w:rsidRPr="00910CD9">
        <w:rPr>
          <w:rFonts w:ascii="Times New Roman" w:hAnsi="Times New Roman" w:cs="Times New Roman"/>
          <w:b/>
          <w:bCs/>
          <w:color w:val="000000"/>
        </w:rPr>
        <w:t>AthleticTrainingClinicalResource</w:t>
      </w:r>
      <w:proofErr w:type="spellEnd"/>
      <w:r w:rsidR="00910CD9" w:rsidRPr="00910CD9">
        <w:rPr>
          <w:rFonts w:ascii="Times New Roman" w:hAnsi="Times New Roman" w:cs="Times New Roman"/>
          <w:color w:val="000000"/>
        </w:rPr>
        <w:t>.</w:t>
      </w:r>
    </w:p>
    <w:p w14:paraId="04B8B0C4" w14:textId="77777777" w:rsidR="00A25B57" w:rsidRDefault="00A25B57" w:rsidP="00293750">
      <w:pPr>
        <w:spacing w:line="480" w:lineRule="auto"/>
        <w:rPr>
          <w:rFonts w:ascii="Times New Roman" w:hAnsi="Times New Roman" w:cs="Times New Roman"/>
          <w:color w:val="000000"/>
        </w:rPr>
      </w:pPr>
    </w:p>
    <w:p w14:paraId="0EE2995E" w14:textId="23A3616A" w:rsidR="009976E4" w:rsidRPr="00293750" w:rsidRDefault="00FF2521" w:rsidP="00293750">
      <w:pPr>
        <w:spacing w:line="480" w:lineRule="auto"/>
        <w:rPr>
          <w:rFonts w:ascii="Times New Roman" w:hAnsi="Times New Roman" w:cs="Times New Roman"/>
          <w:color w:val="000000"/>
        </w:rPr>
      </w:pPr>
      <w:r w:rsidRPr="00293750">
        <w:rPr>
          <w:rFonts w:ascii="Times New Roman" w:hAnsi="Times New Roman" w:cs="Times New Roman"/>
          <w:color w:val="000000"/>
        </w:rPr>
        <w:t>&lt;a&gt;Supplementa</w:t>
      </w:r>
      <w:r w:rsidR="00910CD9">
        <w:rPr>
          <w:rFonts w:ascii="Times New Roman" w:hAnsi="Times New Roman" w:cs="Times New Roman"/>
          <w:color w:val="000000"/>
        </w:rPr>
        <w:t>l</w:t>
      </w:r>
      <w:r w:rsidRPr="00293750">
        <w:rPr>
          <w:rFonts w:ascii="Times New Roman" w:hAnsi="Times New Roman" w:cs="Times New Roman"/>
          <w:color w:val="000000"/>
        </w:rPr>
        <w:t xml:space="preserve"> Reading</w:t>
      </w:r>
    </w:p>
    <w:p w14:paraId="5AD24E23" w14:textId="77777777" w:rsidR="00910CD9" w:rsidRDefault="00910CD9" w:rsidP="00910CD9">
      <w:pPr>
        <w:spacing w:line="480" w:lineRule="auto"/>
        <w:rPr>
          <w:rFonts w:ascii="Times New Roman" w:eastAsia="Times New Roman" w:hAnsi="Times New Roman" w:cs="Times New Roman"/>
          <w:color w:val="000000"/>
        </w:rPr>
      </w:pPr>
      <w:r w:rsidRPr="00910CD9">
        <w:rPr>
          <w:rFonts w:ascii="Times New Roman" w:eastAsia="Times New Roman" w:hAnsi="Times New Roman" w:cs="Times New Roman"/>
          <w:color w:val="000000"/>
        </w:rPr>
        <w:t>If you are interested in simulation generally or in health care, a few resources are provided here:</w:t>
      </w:r>
    </w:p>
    <w:p w14:paraId="212EDA02" w14:textId="77777777" w:rsidR="00910CD9" w:rsidRPr="00910CD9" w:rsidRDefault="00910CD9" w:rsidP="00910CD9">
      <w:pPr>
        <w:spacing w:line="480" w:lineRule="auto"/>
        <w:rPr>
          <w:rFonts w:ascii="Times New Roman" w:eastAsia="Times New Roman" w:hAnsi="Times New Roman" w:cs="Times New Roman"/>
          <w:color w:val="000000"/>
        </w:rPr>
      </w:pPr>
    </w:p>
    <w:p w14:paraId="510C82DC" w14:textId="238AF671" w:rsidR="00910CD9" w:rsidRPr="00910CD9" w:rsidRDefault="00910CD9" w:rsidP="00910CD9">
      <w:pPr>
        <w:pStyle w:val="ListParagraph"/>
        <w:numPr>
          <w:ilvl w:val="0"/>
          <w:numId w:val="2"/>
        </w:numPr>
        <w:spacing w:line="480" w:lineRule="auto"/>
        <w:rPr>
          <w:rFonts w:ascii="Times New Roman" w:eastAsia="Times New Roman" w:hAnsi="Times New Roman" w:cs="Times New Roman"/>
          <w:color w:val="000000"/>
        </w:rPr>
      </w:pPr>
      <w:r w:rsidRPr="00910CD9">
        <w:rPr>
          <w:rFonts w:ascii="Times New Roman" w:eastAsia="Times New Roman" w:hAnsi="Times New Roman" w:cs="Times New Roman"/>
          <w:color w:val="000000"/>
        </w:rPr>
        <w:t xml:space="preserve">Rosen KR. The history of medical simulation. </w:t>
      </w:r>
      <w:r w:rsidRPr="00910CD9">
        <w:rPr>
          <w:rFonts w:ascii="Times New Roman" w:eastAsia="Times New Roman" w:hAnsi="Times New Roman" w:cs="Times New Roman"/>
          <w:i/>
          <w:iCs/>
          <w:color w:val="000000"/>
        </w:rPr>
        <w:t>J Critical Care</w:t>
      </w:r>
      <w:r w:rsidRPr="00910CD9">
        <w:rPr>
          <w:rFonts w:ascii="Times New Roman" w:eastAsia="Times New Roman" w:hAnsi="Times New Roman" w:cs="Times New Roman"/>
          <w:color w:val="000000"/>
        </w:rPr>
        <w:t>. 2008;23(2):157-166. doi:10.1016/j.jcrc.2007.12.004</w:t>
      </w:r>
    </w:p>
    <w:p w14:paraId="68050C35" w14:textId="77777777" w:rsidR="00910CD9" w:rsidRPr="00910CD9" w:rsidRDefault="00910CD9" w:rsidP="00910CD9">
      <w:pPr>
        <w:pStyle w:val="ListParagraph"/>
        <w:numPr>
          <w:ilvl w:val="0"/>
          <w:numId w:val="2"/>
        </w:numPr>
        <w:spacing w:line="480" w:lineRule="auto"/>
        <w:rPr>
          <w:rFonts w:ascii="Times New Roman" w:eastAsia="Times New Roman" w:hAnsi="Times New Roman" w:cs="Times New Roman"/>
          <w:color w:val="000000"/>
        </w:rPr>
      </w:pPr>
      <w:r w:rsidRPr="00910CD9">
        <w:rPr>
          <w:rFonts w:ascii="Times New Roman" w:eastAsia="Times New Roman" w:hAnsi="Times New Roman" w:cs="Times New Roman"/>
          <w:color w:val="000000"/>
        </w:rPr>
        <w:t xml:space="preserve">Walker SE, Weidner TG. The use of standardized patients in athletic training education. </w:t>
      </w:r>
      <w:proofErr w:type="spellStart"/>
      <w:r w:rsidRPr="00910CD9">
        <w:rPr>
          <w:rFonts w:ascii="Times New Roman" w:eastAsia="Times New Roman" w:hAnsi="Times New Roman" w:cs="Times New Roman"/>
          <w:i/>
          <w:iCs/>
          <w:color w:val="000000"/>
        </w:rPr>
        <w:t>Athl</w:t>
      </w:r>
      <w:proofErr w:type="spellEnd"/>
      <w:r w:rsidRPr="00910CD9">
        <w:rPr>
          <w:rFonts w:ascii="Times New Roman" w:eastAsia="Times New Roman" w:hAnsi="Times New Roman" w:cs="Times New Roman"/>
          <w:i/>
          <w:iCs/>
          <w:color w:val="000000"/>
        </w:rPr>
        <w:t xml:space="preserve"> Train Educ J</w:t>
      </w:r>
      <w:r w:rsidRPr="00910CD9">
        <w:rPr>
          <w:rFonts w:ascii="Times New Roman" w:eastAsia="Times New Roman" w:hAnsi="Times New Roman" w:cs="Times New Roman"/>
          <w:color w:val="000000"/>
        </w:rPr>
        <w:t>. 2010;5(2):87-89.</w:t>
      </w:r>
    </w:p>
    <w:p w14:paraId="24B248BD" w14:textId="77777777" w:rsidR="00910CD9" w:rsidRPr="00910CD9" w:rsidRDefault="00910CD9" w:rsidP="00910CD9">
      <w:pPr>
        <w:pStyle w:val="ListParagraph"/>
        <w:numPr>
          <w:ilvl w:val="0"/>
          <w:numId w:val="2"/>
        </w:numPr>
        <w:spacing w:line="480" w:lineRule="auto"/>
        <w:rPr>
          <w:rFonts w:ascii="Times New Roman" w:eastAsia="Times New Roman" w:hAnsi="Times New Roman" w:cs="Times New Roman"/>
          <w:color w:val="000000"/>
        </w:rPr>
      </w:pPr>
      <w:r w:rsidRPr="00910CD9">
        <w:rPr>
          <w:rFonts w:ascii="Times New Roman" w:eastAsia="Times New Roman" w:hAnsi="Times New Roman" w:cs="Times New Roman"/>
          <w:color w:val="000000"/>
        </w:rPr>
        <w:t xml:space="preserve">Barrows HS. An overview of the uses of standardized patients for teaching and evaluating clinical skills. AAMC. </w:t>
      </w:r>
      <w:r w:rsidRPr="00910CD9">
        <w:rPr>
          <w:rFonts w:ascii="Times New Roman" w:eastAsia="Times New Roman" w:hAnsi="Times New Roman" w:cs="Times New Roman"/>
          <w:i/>
          <w:iCs/>
          <w:color w:val="000000"/>
        </w:rPr>
        <w:t>Acad Med</w:t>
      </w:r>
      <w:r w:rsidRPr="00910CD9">
        <w:rPr>
          <w:rFonts w:ascii="Times New Roman" w:eastAsia="Times New Roman" w:hAnsi="Times New Roman" w:cs="Times New Roman"/>
          <w:color w:val="000000"/>
        </w:rPr>
        <w:t>. 1993;68(6):443-451.</w:t>
      </w:r>
    </w:p>
    <w:p w14:paraId="669D3B52" w14:textId="77777777" w:rsidR="00910CD9" w:rsidRPr="00910CD9" w:rsidRDefault="00910CD9" w:rsidP="00910CD9">
      <w:pPr>
        <w:pStyle w:val="ListParagraph"/>
        <w:numPr>
          <w:ilvl w:val="0"/>
          <w:numId w:val="2"/>
        </w:numPr>
        <w:spacing w:line="480" w:lineRule="auto"/>
        <w:rPr>
          <w:rFonts w:ascii="Times New Roman" w:eastAsia="Times New Roman" w:hAnsi="Times New Roman" w:cs="Times New Roman"/>
          <w:color w:val="000000"/>
        </w:rPr>
      </w:pPr>
      <w:r w:rsidRPr="00910CD9">
        <w:rPr>
          <w:rFonts w:ascii="Times New Roman" w:eastAsia="Times New Roman" w:hAnsi="Times New Roman" w:cs="Times New Roman"/>
          <w:color w:val="000000"/>
        </w:rPr>
        <w:t>Walker S, Weidner T, Armstrong KJ. Standardized patient encounters and individual case-based simulations improve students’ confi</w:t>
      </w:r>
      <w:r w:rsidRPr="00910CD9">
        <w:rPr>
          <w:rFonts w:ascii="Times New Roman" w:eastAsia="Times New Roman" w:hAnsi="Times New Roman" w:cs="Times New Roman"/>
          <w:color w:val="000000"/>
        </w:rPr>
        <w:softHyphen/>
        <w:t xml:space="preserve">dence and promote reflection: a preliminary study. </w:t>
      </w:r>
      <w:proofErr w:type="spellStart"/>
      <w:r w:rsidRPr="00910CD9">
        <w:rPr>
          <w:rFonts w:ascii="Times New Roman" w:eastAsia="Times New Roman" w:hAnsi="Times New Roman" w:cs="Times New Roman"/>
          <w:i/>
          <w:iCs/>
          <w:color w:val="000000"/>
        </w:rPr>
        <w:t>Athl</w:t>
      </w:r>
      <w:proofErr w:type="spellEnd"/>
      <w:r w:rsidRPr="00910CD9">
        <w:rPr>
          <w:rFonts w:ascii="Times New Roman" w:eastAsia="Times New Roman" w:hAnsi="Times New Roman" w:cs="Times New Roman"/>
          <w:i/>
          <w:iCs/>
          <w:color w:val="000000"/>
        </w:rPr>
        <w:t xml:space="preserve"> Train Educ J</w:t>
      </w:r>
      <w:r w:rsidRPr="00910CD9">
        <w:rPr>
          <w:rFonts w:ascii="Times New Roman" w:eastAsia="Times New Roman" w:hAnsi="Times New Roman" w:cs="Times New Roman"/>
          <w:color w:val="000000"/>
        </w:rPr>
        <w:t>. 2015;10(2):130-137. doi:10.4085/1002130</w:t>
      </w:r>
    </w:p>
    <w:p w14:paraId="0110A536" w14:textId="68B4DE28" w:rsidR="00FF2521" w:rsidRPr="00910CD9" w:rsidRDefault="00910CD9" w:rsidP="00910CD9">
      <w:pPr>
        <w:pStyle w:val="ListParagraph"/>
        <w:numPr>
          <w:ilvl w:val="0"/>
          <w:numId w:val="2"/>
        </w:numPr>
        <w:spacing w:line="480" w:lineRule="auto"/>
        <w:rPr>
          <w:rFonts w:ascii="Times New Roman" w:eastAsia="Times New Roman" w:hAnsi="Times New Roman" w:cs="Times New Roman"/>
          <w:color w:val="000000"/>
        </w:rPr>
      </w:pPr>
      <w:r w:rsidRPr="00910CD9">
        <w:rPr>
          <w:rFonts w:ascii="Times New Roman" w:eastAsia="Times New Roman" w:hAnsi="Times New Roman" w:cs="Times New Roman"/>
          <w:color w:val="000000"/>
        </w:rPr>
        <w:t xml:space="preserve">Adamson KH, Prion S. Questions regarding substitution of simulation for clinical. </w:t>
      </w:r>
      <w:r w:rsidRPr="00910CD9">
        <w:rPr>
          <w:rFonts w:ascii="Times New Roman" w:eastAsia="Times New Roman" w:hAnsi="Times New Roman" w:cs="Times New Roman"/>
          <w:i/>
          <w:iCs/>
          <w:color w:val="000000"/>
        </w:rPr>
        <w:t>Clin Simul Nurs</w:t>
      </w:r>
      <w:r w:rsidRPr="00910CD9">
        <w:rPr>
          <w:rFonts w:ascii="Times New Roman" w:eastAsia="Times New Roman" w:hAnsi="Times New Roman" w:cs="Times New Roman"/>
          <w:color w:val="000000"/>
        </w:rPr>
        <w:t>. 2021;50:79-80.</w:t>
      </w:r>
    </w:p>
    <w:sectPr w:rsidR="00FF2521" w:rsidRPr="00910CD9" w:rsidSect="0029375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B2"/>
    <w:family w:val="auto"/>
    <w:pitch w:val="variable"/>
    <w:sig w:usb0="8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DF2F42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E7A1766"/>
    <w:multiLevelType w:val="hybridMultilevel"/>
    <w:tmpl w:val="9C4479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1504044">
    <w:abstractNumId w:val="0"/>
  </w:num>
  <w:num w:numId="2" w16cid:durableId="1875531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cxNDAzNDA2MjIyMTRW0lEKTi0uzszPAykwrAUAEIO1WywAAAA="/>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D1010D"/>
    <w:rsid w:val="00064A1E"/>
    <w:rsid w:val="0008059D"/>
    <w:rsid w:val="000A2CCB"/>
    <w:rsid w:val="000B1611"/>
    <w:rsid w:val="00137D3C"/>
    <w:rsid w:val="00293750"/>
    <w:rsid w:val="002B6729"/>
    <w:rsid w:val="00341C1E"/>
    <w:rsid w:val="003440B8"/>
    <w:rsid w:val="00387045"/>
    <w:rsid w:val="003B14BC"/>
    <w:rsid w:val="003D1F36"/>
    <w:rsid w:val="00466DD0"/>
    <w:rsid w:val="004A28C9"/>
    <w:rsid w:val="00511D66"/>
    <w:rsid w:val="00526570"/>
    <w:rsid w:val="00571AE4"/>
    <w:rsid w:val="005C694D"/>
    <w:rsid w:val="00687264"/>
    <w:rsid w:val="006F38BB"/>
    <w:rsid w:val="0079652D"/>
    <w:rsid w:val="007D78C0"/>
    <w:rsid w:val="007E446B"/>
    <w:rsid w:val="00904D19"/>
    <w:rsid w:val="00910CD9"/>
    <w:rsid w:val="009374B8"/>
    <w:rsid w:val="0095148D"/>
    <w:rsid w:val="009976E4"/>
    <w:rsid w:val="009A1DCA"/>
    <w:rsid w:val="00A25B57"/>
    <w:rsid w:val="00AB6288"/>
    <w:rsid w:val="00B131BB"/>
    <w:rsid w:val="00BE0CA4"/>
    <w:rsid w:val="00C200D3"/>
    <w:rsid w:val="00C56DDC"/>
    <w:rsid w:val="00C56F2A"/>
    <w:rsid w:val="00CF178B"/>
    <w:rsid w:val="00D1010D"/>
    <w:rsid w:val="00D37344"/>
    <w:rsid w:val="00D52E9E"/>
    <w:rsid w:val="00DD1840"/>
    <w:rsid w:val="00E24C25"/>
    <w:rsid w:val="00E3746B"/>
    <w:rsid w:val="00E71C26"/>
    <w:rsid w:val="00E963A0"/>
    <w:rsid w:val="00EB7F3F"/>
    <w:rsid w:val="00EE6E42"/>
    <w:rsid w:val="00EE7763"/>
    <w:rsid w:val="00EF758A"/>
    <w:rsid w:val="00FE4DD4"/>
    <w:rsid w:val="00FF2521"/>
    <w:rsid w:val="59C92DB2"/>
    <w:rsid w:val="5CCB73FD"/>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976E4"/>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6E4"/>
    <w:rPr>
      <w:rFonts w:asciiTheme="majorHAnsi" w:eastAsiaTheme="majorEastAsia" w:hAnsiTheme="majorHAnsi" w:cstheme="majorBidi"/>
      <w:color w:val="2E74B5" w:themeColor="accent1" w:themeShade="BF"/>
      <w:sz w:val="32"/>
      <w:szCs w:val="32"/>
    </w:rPr>
  </w:style>
  <w:style w:type="paragraph" w:customStyle="1" w:styleId="EndNoteBibliographyTitle">
    <w:name w:val="EndNote Bibliography Title"/>
    <w:basedOn w:val="Normal"/>
    <w:link w:val="EndNoteBibliographyTitleChar"/>
    <w:rsid w:val="00EF758A"/>
    <w:pPr>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EF758A"/>
    <w:rPr>
      <w:rFonts w:ascii="Calibri" w:hAnsi="Calibri" w:cs="Calibri"/>
      <w:noProof/>
    </w:rPr>
  </w:style>
  <w:style w:type="paragraph" w:customStyle="1" w:styleId="EndNoteBibliography">
    <w:name w:val="EndNote Bibliography"/>
    <w:basedOn w:val="Normal"/>
    <w:link w:val="EndNoteBibliographyChar"/>
    <w:uiPriority w:val="1"/>
    <w:rsid w:val="00EF758A"/>
    <w:rPr>
      <w:rFonts w:ascii="Calibri" w:hAnsi="Calibri" w:cs="Calibri"/>
      <w:noProof/>
    </w:rPr>
  </w:style>
  <w:style w:type="character" w:customStyle="1" w:styleId="EndNoteBibliographyChar">
    <w:name w:val="EndNote Bibliography Char"/>
    <w:basedOn w:val="DefaultParagraphFont"/>
    <w:link w:val="EndNoteBibliography"/>
    <w:uiPriority w:val="1"/>
    <w:rsid w:val="00EF758A"/>
    <w:rPr>
      <w:rFonts w:ascii="Calibri" w:hAnsi="Calibri" w:cs="Calibri"/>
      <w:noProof/>
    </w:rPr>
  </w:style>
  <w:style w:type="character" w:styleId="CommentReference">
    <w:name w:val="annotation reference"/>
    <w:basedOn w:val="DefaultParagraphFont"/>
    <w:uiPriority w:val="99"/>
    <w:semiHidden/>
    <w:unhideWhenUsed/>
    <w:rsid w:val="00D52E9E"/>
    <w:rPr>
      <w:sz w:val="16"/>
      <w:szCs w:val="16"/>
    </w:rPr>
  </w:style>
  <w:style w:type="paragraph" w:styleId="CommentText">
    <w:name w:val="annotation text"/>
    <w:basedOn w:val="Normal"/>
    <w:link w:val="CommentTextChar"/>
    <w:uiPriority w:val="99"/>
    <w:semiHidden/>
    <w:unhideWhenUsed/>
    <w:rsid w:val="00D52E9E"/>
    <w:rPr>
      <w:sz w:val="20"/>
      <w:szCs w:val="20"/>
    </w:rPr>
  </w:style>
  <w:style w:type="character" w:customStyle="1" w:styleId="CommentTextChar">
    <w:name w:val="Comment Text Char"/>
    <w:basedOn w:val="DefaultParagraphFont"/>
    <w:link w:val="CommentText"/>
    <w:uiPriority w:val="99"/>
    <w:semiHidden/>
    <w:rsid w:val="00D52E9E"/>
    <w:rPr>
      <w:sz w:val="20"/>
      <w:szCs w:val="20"/>
    </w:rPr>
  </w:style>
  <w:style w:type="paragraph" w:styleId="CommentSubject">
    <w:name w:val="annotation subject"/>
    <w:basedOn w:val="CommentText"/>
    <w:next w:val="CommentText"/>
    <w:link w:val="CommentSubjectChar"/>
    <w:uiPriority w:val="99"/>
    <w:semiHidden/>
    <w:unhideWhenUsed/>
    <w:rsid w:val="00D52E9E"/>
    <w:rPr>
      <w:b/>
      <w:bCs/>
    </w:rPr>
  </w:style>
  <w:style w:type="character" w:customStyle="1" w:styleId="CommentSubjectChar">
    <w:name w:val="Comment Subject Char"/>
    <w:basedOn w:val="CommentTextChar"/>
    <w:link w:val="CommentSubject"/>
    <w:uiPriority w:val="99"/>
    <w:semiHidden/>
    <w:rsid w:val="00D52E9E"/>
    <w:rPr>
      <w:b/>
      <w:bCs/>
      <w:sz w:val="20"/>
      <w:szCs w:val="20"/>
    </w:rPr>
  </w:style>
  <w:style w:type="paragraph" w:styleId="NormalWeb">
    <w:name w:val="Normal (Web)"/>
    <w:basedOn w:val="Normal"/>
    <w:uiPriority w:val="99"/>
    <w:unhideWhenUsed/>
    <w:rsid w:val="00FF2521"/>
    <w:pPr>
      <w:spacing w:before="100" w:beforeAutospacing="1" w:after="100" w:afterAutospacing="1"/>
    </w:pPr>
    <w:rPr>
      <w:rFonts w:ascii="Times New Roman" w:eastAsia="Times New Roman" w:hAnsi="Times New Roman" w:cs="Times New Roman"/>
    </w:rPr>
  </w:style>
  <w:style w:type="paragraph" w:styleId="Revision">
    <w:name w:val="Revision"/>
    <w:hidden/>
    <w:uiPriority w:val="99"/>
    <w:semiHidden/>
    <w:rsid w:val="00C200D3"/>
  </w:style>
  <w:style w:type="paragraph" w:styleId="ListParagraph">
    <w:name w:val="List Paragraph"/>
    <w:basedOn w:val="Normal"/>
    <w:uiPriority w:val="34"/>
    <w:qFormat/>
    <w:rsid w:val="00910C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2</Pages>
  <Words>465</Words>
  <Characters>2643</Characters>
  <Application>Microsoft Office Word</Application>
  <DocSecurity>0</DocSecurity>
  <Lines>53</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Anna Seaman</cp:lastModifiedBy>
  <cp:revision>22</cp:revision>
  <dcterms:created xsi:type="dcterms:W3CDTF">2025-01-31T16:12:00Z</dcterms:created>
  <dcterms:modified xsi:type="dcterms:W3CDTF">2026-07-28T16:58:00Z</dcterms:modified>
</cp:coreProperties>
</file>