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37B2" w14:textId="42F8A390" w:rsidR="00947182" w:rsidRPr="003779ED" w:rsidRDefault="00AD32D0" w:rsidP="003779E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2DC40877" w:rsidRPr="003779ED">
        <w:rPr>
          <w:rFonts w:ascii="Times New Roman" w:hAnsi="Times New Roman" w:cs="Times New Roman"/>
          <w:color w:val="000000"/>
          <w:sz w:val="24"/>
          <w:szCs w:val="24"/>
        </w:rPr>
        <w:t xml:space="preserve"> 2: Contraindications </w:t>
      </w:r>
      <w:r>
        <w:rPr>
          <w:rFonts w:ascii="Times New Roman" w:hAnsi="Times New Roman" w:cs="Times New Roman"/>
          <w:color w:val="000000"/>
          <w:sz w:val="24"/>
          <w:szCs w:val="24"/>
        </w:rPr>
        <w:t>and</w:t>
      </w:r>
      <w:r w:rsidR="2DC40877" w:rsidRPr="003779ED">
        <w:rPr>
          <w:rFonts w:ascii="Times New Roman" w:hAnsi="Times New Roman" w:cs="Times New Roman"/>
          <w:color w:val="000000"/>
          <w:sz w:val="24"/>
          <w:szCs w:val="24"/>
        </w:rPr>
        <w:t xml:space="preserve"> Precautions</w:t>
      </w:r>
    </w:p>
    <w:p w14:paraId="556CF71D" w14:textId="77777777" w:rsidR="00AD32D0" w:rsidRPr="00685061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List the contraindications for using superficial heat therapy</w:t>
      </w:r>
    </w:p>
    <w:p w14:paraId="50510101" w14:textId="77777777" w:rsidR="00AD32D0" w:rsidRPr="00685061" w:rsidRDefault="00AD32D0" w:rsidP="00685061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List the contraindications for using superficial cold therapy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