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DC35" w14:textId="60DF0581" w:rsidR="22E39DFC" w:rsidRPr="005A4BD4" w:rsidRDefault="009F0DC3" w:rsidP="005A4BD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01019797" w:rsidRPr="005A4B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3: Background Information</w:t>
      </w:r>
    </w:p>
    <w:p w14:paraId="7699D2B9" w14:textId="12CC9CC9" w:rsidR="00496945" w:rsidRPr="005A4BD4" w:rsidRDefault="01019797" w:rsidP="005A4BD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A4BD4"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Pr="005A4BD4"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End"/>
      <w:r w:rsidRPr="005A4BD4">
        <w:rPr>
          <w:rFonts w:ascii="Times New Roman" w:hAnsi="Times New Roman" w:cs="Times New Roman"/>
          <w:color w:val="000000"/>
          <w:sz w:val="24"/>
          <w:szCs w:val="24"/>
        </w:rPr>
        <w:t>Describe the typical clinical presentation of an anterior glenohumeral shoulder dislocation.</w:t>
      </w:r>
    </w:p>
    <w:sectPr w:rsidR="00DE60B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822</Words>
  <Characters>4820</Characters>
  <Application>Microsoft Office Word</Application>
  <DocSecurity>0</DocSecurity>
  <Lines>104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101</cp:revision>
  <dcterms:created xsi:type="dcterms:W3CDTF">2024-05-30T20:36:00Z</dcterms:created>
  <dcterms:modified xsi:type="dcterms:W3CDTF">2026-07-29T21:33:00Z</dcterms:modified>
</cp:coreProperties>
</file>