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E2893" w14:textId="55C570F8" w:rsidR="00C81173" w:rsidRPr="000202C2" w:rsidRDefault="00A77047" w:rsidP="000202C2">
      <w:pPr>
        <w:pStyle w:val="Heading1"/>
      </w:pPr>
      <w:r w:rsidRPr="000202C2">
        <w:t>Presimulation Activity</w:t>
      </w:r>
      <w:r w:rsidR="5098581F" w:rsidRPr="000202C2">
        <w:t xml:space="preserve"> 2: Palpation</w:t>
      </w:r>
    </w:p>
    <w:p w14:paraId="2460A442" w14:textId="14630AEC" w:rsidR="00A77047" w:rsidRPr="00A77047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color w:val="000000"/>
        </w:rPr>
        <w:t>A detailed understanding of the hip and sacroiliac joint anatomy is essential for this simulation. With a partner, please practice locating the following</w:t>
      </w:r>
      <w:r>
        <w:rPr>
          <w:color w:val="000000"/>
        </w:rPr>
        <w:t xml:space="preserve"> </w:t>
      </w:r>
      <w:r w:rsidRPr="00A77047">
        <w:rPr>
          <w:color w:val="000000"/>
        </w:rPr>
        <w:t>landmarks on a person. Submit the name of the person you practiced with, as well as any landmarks that you were unable to find.</w:t>
      </w:r>
    </w:p>
    <w:p w14:paraId="2A8A4B86" w14:textId="47FC071F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Anterior superior iliac spine</w:t>
      </w:r>
    </w:p>
    <w:p w14:paraId="16801B77" w14:textId="0F3CE3D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Anterior inferior iliac spine</w:t>
      </w:r>
    </w:p>
    <w:p w14:paraId="4BAA5828" w14:textId="1782351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Proximal rectus femoris tendon</w:t>
      </w:r>
    </w:p>
    <w:p w14:paraId="6104CBA6" w14:textId="57665AB3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Iliac crest</w:t>
      </w:r>
    </w:p>
    <w:p w14:paraId="10058656" w14:textId="751612A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Greater trochanter</w:t>
      </w:r>
    </w:p>
    <w:p w14:paraId="3EFF3B5A" w14:textId="49E447E9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Tensor fascia latae</w:t>
      </w:r>
    </w:p>
    <w:p w14:paraId="6094C8AE" w14:textId="76934E3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Iliotibial band</w:t>
      </w:r>
    </w:p>
    <w:p w14:paraId="46E3A502" w14:textId="7090D36B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Posterior superior iliac spine</w:t>
      </w:r>
    </w:p>
    <w:p w14:paraId="263E29DA" w14:textId="5838B072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Sacroiliac joint</w:t>
      </w:r>
    </w:p>
    <w:p w14:paraId="39D847CB" w14:textId="4DC50403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Sacrum</w:t>
      </w:r>
    </w:p>
    <w:p w14:paraId="3947080B" w14:textId="6EA5E31B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Ischial tuberosity</w:t>
      </w:r>
    </w:p>
    <w:p w14:paraId="750C6AE7" w14:textId="27A155BF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Proximal hamstring tendons</w:t>
      </w:r>
    </w:p>
    <w:p w14:paraId="786E291C" w14:textId="77777777" w:rsidR="00A77047" w:rsidRPr="00A5440F" w:rsidRDefault="00A77047" w:rsidP="00A5440F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5440F">
        <w:rPr>
          <w:color w:val="000000"/>
        </w:rPr>
        <w:t>Gluteus medius</w:t>
      </w:r>
    </w:p>
    <w:sectPr w:rsidR="00A77047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4B6DE" w14:textId="77777777" w:rsidR="00297ED4" w:rsidRDefault="00297ED4">
      <w:r>
        <w:separator/>
      </w:r>
    </w:p>
  </w:endnote>
  <w:endnote w:type="continuationSeparator" w:id="0">
    <w:p w14:paraId="689A964B" w14:textId="77777777" w:rsidR="00297ED4" w:rsidRDefault="00297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115EA" w14:textId="77777777" w:rsidR="00120EF9" w:rsidRDefault="00297ED4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68B4A" w14:textId="77777777" w:rsidR="00297ED4" w:rsidRDefault="00297ED4">
      <w:r>
        <w:separator/>
      </w:r>
    </w:p>
  </w:footnote>
  <w:footnote w:type="continuationSeparator" w:id="0">
    <w:p w14:paraId="55584CE2" w14:textId="77777777" w:rsidR="00297ED4" w:rsidRDefault="00297E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202C2"/>
    <w:rsid w:val="000925A7"/>
    <w:rsid w:val="000A177B"/>
    <w:rsid w:val="000C110F"/>
    <w:rsid w:val="000D19CE"/>
    <w:rsid w:val="000D52A6"/>
    <w:rsid w:val="00104CE7"/>
    <w:rsid w:val="00120EF9"/>
    <w:rsid w:val="00132C28"/>
    <w:rsid w:val="0017229E"/>
    <w:rsid w:val="00185C84"/>
    <w:rsid w:val="001B3BAA"/>
    <w:rsid w:val="00297ED4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Palpation</dc:title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2026-08-12T18:05:00Z</dcterms:modified>
</cp:coreProperties>
</file>