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5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5.1 JPL Publication D-1000787</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354330</wp:posOffset>
                </wp:positionV>
                <wp:extent cx="929005" cy="805180"/>
                <wp:wrapNone/>
                <wp:docPr id="1975183621" name=""/>
                <a:graphic>
                  <a:graphicData uri="http://schemas.microsoft.com/office/word/2010/wordprocessingShape">
                    <wps:wsp>
                      <wps:cNvSpPr txBox="1">
                        <a:spLocks noChangeArrowheads="1"/>
                      </wps:cNvSpPr>
                      <wps:spPr bwMode="auto">
                        <a:xfrm>
                          <a:off x="0" y="0"/>
                          <a:ext cx="929005" cy="805180"/>
                        </a:xfrm>
                        <a:prstGeom prst="rect">
                          <a:avLst/>
                        </a:prstGeom>
                        <a:noFill/>
                        <a:ln>
                          <a:noFill/>
                        </a:ln>
                        <a:extLst>
                          <a:ext uri="{909E8E84-426E-40dd-AFC4-6F175D3DCCD1}"/>
                          <a:ext uri="{91240B29-F687-4f45-9708-019B960494DF}"/>
                        </a:extLst>
                      </wps:spPr>
                      <wps:txbx>
                        <w:txbxContent>
                          <w:p w:rsidR="00EF35BA" w:rsidDel="00000000" w:rsidP="00840A19" w:rsidRDefault="00EF35BA" w:rsidRPr="00000000" w14:paraId="7727F65A" w14:textId="77777777">
                            <w:r w:rsidDel="00000000" w:rsidR="00000000" w:rsidRPr="00000000">
                              <w:rPr>
                                <w:noProof w:val="1"/>
                              </w:rPr>
                              <w:drawing>
                                <wp:inline distB="0" distT="0" distL="0" distR="0">
                                  <wp:extent cx="923925" cy="800100"/>
                                  <wp:effectExtent b="0" l="19050" r="9525" t="0"/>
                                  <wp:docPr id="2" name="Picture 2"/>
                                  <wp:cNvGraphicFramePr>
                                    <a:graphicFrameLocks noChangeAspect="1"/>
                                  </wp:cNvGraphicFramePr>
                                  <a:graphic>
                                    <a:graphicData uri="http://schemas.openxmlformats.org/drawingml/2006/picture">
                                      <pic:pic>
                                        <pic:nvPicPr>
                                          <pic:cNvPr id="0" name="Picture 2"/>
                                          <pic:cNvPicPr>
                                            <a:picLocks noChangeAspect="1" noChangeArrowheads="1"/>
                                          </pic:cNvPicPr>
                                        </pic:nvPicPr>
                                        <pic:blipFill>
                                          <a:blip r:embed="rId1"/>
                                          <a:srcRect/>
                                          <a:stretch>
                                            <a:fillRect/>
                                          </a:stretch>
                                        </pic:blipFill>
                                        <pic:spPr bwMode="auto">
                                          <a:xfrm>
                                            <a:off x="0" y="0"/>
                                            <a:ext cx="923925" cy="800100"/>
                                          </a:xfrm>
                                          <a:prstGeom prst="rect">
                                            <a:avLst/>
                                          </a:prstGeom>
                                          <a:noFill/>
                                          <a:ln w="9525">
                                            <a:noFill/>
                                            <a:miter lim="800000"/>
                                            <a:headEnd/>
                                            <a:tailEnd/>
                                          </a:ln>
                                        </pic:spPr>
                                      </pic:pic>
                                    </a:graphicData>
                                  </a:graphic>
                                </wp:inline>
                              </w:drawing>
                            </w:r>
                          </w:p>
                        </w:txbxContent>
                      </wps:txbx>
                      <wps:bodyPr anchorCtr="0" anchor="t" bIns="0" lIns="0" rIns="0" rot="0" upright="1" vert="horz"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354330</wp:posOffset>
                </wp:positionV>
                <wp:extent cx="929005" cy="805180"/>
                <wp:effectExtent b="0" l="0" r="0" t="0"/>
                <wp:wrapNone/>
                <wp:docPr id="197518362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929005" cy="805180"/>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Surface Biology and Geology (SBG)</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Pr>
        <w:drawing>
          <wp:inline distB="0" distT="0" distL="0" distR="0">
            <wp:extent cx="685800" cy="600075"/>
            <wp:effectExtent b="0" l="0" r="0" t="0"/>
            <wp:docPr id="197518362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858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Level-3 Evapotranspiration L3 (JET)</w:t>
        <w:br w:type="textWrapping"/>
        <w:t xml:space="preserve">Algorithm Theoretical Basis Document</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Simon Hook, Kerry Cawse-Nicholson, Gregory Halverson, Brenna Hatch, Maggie Johnson, Madeleine Pascolini-Campbell, AJ Purdy, Munish Sikka, Claire Villanueva-Weeks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SBG Science Team</w:t>
        <w:br w:type="textWrapping"/>
        <w:t xml:space="preserve">Jet Propulsion Laboratory</w:t>
        <w:br w:type="textWrapping"/>
        <w:t xml:space="preserve">California Institute of Technology</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June 2023</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SBG Science Document no. D-1000787</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0B">
      <w:pPr>
        <w:keepNext w:val="1"/>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720" w:right="0" w:hanging="72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National Aeronautics and</w:t>
        <w:br w:type="textWrapping"/>
        <w:t xml:space="preserve">Space Administration</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367030</wp:posOffset>
            </wp:positionV>
            <wp:extent cx="883920" cy="335280"/>
            <wp:effectExtent b="0" l="0" r="0" t="0"/>
            <wp:wrapNone/>
            <wp:docPr id="197518362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883920" cy="335280"/>
                    </a:xfrm>
                    <a:prstGeom prst="rect"/>
                    <a:ln/>
                  </pic:spPr>
                </pic:pic>
              </a:graphicData>
            </a:graphic>
          </wp:anchor>
        </w:drawing>
      </w:r>
    </w:p>
    <w:p w:rsidR="00000000" w:rsidDel="00000000" w:rsidP="00000000" w:rsidRDefault="00000000" w:rsidRPr="00000000" w14:paraId="0000000C">
      <w:pPr>
        <w:spacing w:after="840" w:lineRule="auto"/>
        <w:rPr/>
        <w:sectPr>
          <w:headerReference r:id="rId11" w:type="default"/>
          <w:footerReference r:id="rId12" w:type="even"/>
          <w:pgSz w:h="15840" w:w="12240" w:orient="portrait"/>
          <w:pgMar w:bottom="1440" w:top="1440" w:left="1440" w:right="1440" w:header="720" w:footer="720"/>
          <w:pgNumType w:start="3"/>
        </w:sectPr>
      </w:pPr>
      <w:r w:rsidDel="00000000" w:rsidR="00000000" w:rsidRPr="00000000">
        <w:rPr>
          <w:b w:val="1"/>
          <w:sz w:val="20"/>
          <w:szCs w:val="20"/>
          <w:rtl w:val="0"/>
        </w:rPr>
        <w:br w:type="textWrapping"/>
        <w:br w:type="textWrapping"/>
      </w:r>
      <w:r w:rsidDel="00000000" w:rsidR="00000000" w:rsidRPr="00000000">
        <w:rPr/>
        <mc:AlternateContent>
          <mc:Choice Requires="wps">
            <w:drawing>
              <wp:anchor allowOverlap="1" behindDoc="1" distB="0" distT="0" distL="0" distR="0" hidden="0" layoutInCell="1" locked="0" relativeHeight="0" simplePos="0">
                <wp:simplePos x="0" y="0"/>
                <wp:positionH relativeFrom="margin">
                  <wp:posOffset>0</wp:posOffset>
                </wp:positionH>
                <wp:positionV relativeFrom="margin">
                  <wp:posOffset>8289925</wp:posOffset>
                </wp:positionV>
                <wp:extent cx="0" cy="38100"/>
                <wp:effectExtent b="0" l="0" r="0" t="0"/>
                <wp:wrapNone/>
                <wp:docPr id="1975183622" name=""/>
                <a:graphic>
                  <a:graphicData uri="http://schemas.microsoft.com/office/word/2010/wordprocessingShape">
                    <wps:wsp>
                      <wps:cNvCnPr/>
                      <wps:spPr>
                        <a:xfrm>
                          <a:off x="2374200" y="3780000"/>
                          <a:ext cx="5943600" cy="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0</wp:posOffset>
                </wp:positionH>
                <wp:positionV relativeFrom="margin">
                  <wp:posOffset>8289925</wp:posOffset>
                </wp:positionV>
                <wp:extent cx="0" cy="38100"/>
                <wp:effectExtent b="0" l="0" r="0" t="0"/>
                <wp:wrapNone/>
                <wp:docPr id="1975183622"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0" cy="38100"/>
                        </a:xfrm>
                        <a:prstGeom prst="rect"/>
                        <a:ln/>
                      </pic:spPr>
                    </pic:pic>
                  </a:graphicData>
                </a:graphic>
              </wp:anchor>
            </w:drawing>
          </mc:Fallback>
        </mc:AlternateContent>
      </w:r>
      <w:r w:rsidDel="00000000" w:rsidR="00000000" w:rsidRPr="00000000">
        <w:rPr>
          <w:b w:val="1"/>
          <w:sz w:val="20"/>
          <w:szCs w:val="20"/>
          <w:rtl w:val="0"/>
        </w:rPr>
        <w:t xml:space="preserve">Jet Propulsion Laboratory</w:t>
        <w:br w:type="textWrapping"/>
        <w:t xml:space="preserve">California Institute of Technology</w:t>
        <w:br w:type="textWrapping"/>
        <w:t xml:space="preserve">Pasadena, California</w:t>
      </w:r>
      <w:r w:rsidDel="00000000" w:rsidR="00000000" w:rsidRPr="00000000">
        <w:rPr>
          <w:rtl w:val="0"/>
        </w:rPr>
      </w:r>
    </w:p>
    <w:p w:rsidR="00000000" w:rsidDel="00000000" w:rsidP="00000000" w:rsidRDefault="00000000" w:rsidRPr="00000000" w14:paraId="0000000D">
      <w:pPr>
        <w:spacing w:before="3400" w:lineRule="auto"/>
        <w:jc w:val="both"/>
        <w:rPr>
          <w:sz w:val="22"/>
          <w:szCs w:val="22"/>
        </w:rPr>
      </w:pPr>
      <w:r w:rsidDel="00000000" w:rsidR="00000000" w:rsidRPr="00000000">
        <w:rPr>
          <w:sz w:val="22"/>
          <w:szCs w:val="22"/>
          <w:rtl w:val="0"/>
        </w:rPr>
        <w:t xml:space="preserve">This research was carried out at the Jet Propulsion Laboratory, California Institute of Technology, under a contract with the National Aeronautics and Space Administration.</w:t>
      </w:r>
    </w:p>
    <w:p w:rsidR="00000000" w:rsidDel="00000000" w:rsidP="00000000" w:rsidRDefault="00000000" w:rsidRPr="00000000" w14:paraId="0000000E">
      <w:pPr>
        <w:ind w:right="1890"/>
        <w:jc w:val="both"/>
        <w:rPr>
          <w:sz w:val="22"/>
          <w:szCs w:val="22"/>
        </w:rPr>
      </w:pPr>
      <w:r w:rsidDel="00000000" w:rsidR="00000000" w:rsidRPr="00000000">
        <w:rPr>
          <w:rtl w:val="0"/>
        </w:rPr>
      </w:r>
    </w:p>
    <w:p w:rsidR="00000000" w:rsidDel="00000000" w:rsidP="00000000" w:rsidRDefault="00000000" w:rsidRPr="00000000" w14:paraId="0000000F">
      <w:pPr>
        <w:jc w:val="both"/>
        <w:rPr>
          <w:sz w:val="22"/>
          <w:szCs w:val="22"/>
        </w:rPr>
      </w:pPr>
      <w:r w:rsidDel="00000000" w:rsidR="00000000" w:rsidRPr="00000000">
        <w:rPr>
          <w:sz w:val="22"/>
          <w:szCs w:val="22"/>
          <w:rtl w:val="0"/>
        </w:rPr>
        <w:t xml:space="preserve">Reference herein to any specific commercial product, process, or service by trade name, trademark, manufacturer, or otherwise, does not constitute or imply its endorsement by the United States Government or the Jet Propulsion Laboratory, California Institute of Technology.</w:t>
      </w:r>
    </w:p>
    <w:p w:rsidR="00000000" w:rsidDel="00000000" w:rsidP="00000000" w:rsidRDefault="00000000" w:rsidRPr="00000000" w14:paraId="00000010">
      <w:pPr>
        <w:ind w:right="1890"/>
        <w:jc w:val="both"/>
        <w:rPr>
          <w:sz w:val="22"/>
          <w:szCs w:val="22"/>
        </w:rPr>
      </w:pPr>
      <w:r w:rsidDel="00000000" w:rsidR="00000000" w:rsidRPr="00000000">
        <w:rPr>
          <w:rtl w:val="0"/>
        </w:rPr>
      </w:r>
    </w:p>
    <w:p w:rsidR="00000000" w:rsidDel="00000000" w:rsidP="00000000" w:rsidRDefault="00000000" w:rsidRPr="00000000" w14:paraId="00000011">
      <w:pPr>
        <w:ind w:right="1710"/>
        <w:jc w:val="both"/>
        <w:rPr>
          <w:sz w:val="22"/>
          <w:szCs w:val="22"/>
        </w:rPr>
      </w:pPr>
      <w:r w:rsidDel="00000000" w:rsidR="00000000" w:rsidRPr="00000000">
        <w:rPr>
          <w:sz w:val="22"/>
          <w:szCs w:val="22"/>
          <w:rtl w:val="0"/>
        </w:rPr>
        <w:t xml:space="preserve">© 2023. California Institute of Technology. Government sponsorship acknowledged.</w:t>
      </w:r>
    </w:p>
    <w:p w:rsidR="00000000" w:rsidDel="00000000" w:rsidP="00000000" w:rsidRDefault="00000000" w:rsidRPr="00000000" w14:paraId="00000012">
      <w:pPr>
        <w:ind w:right="1890"/>
        <w:rPr>
          <w:sz w:val="22"/>
          <w:szCs w:val="22"/>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0" w:right="0" w:firstLine="245"/>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440" w:top="1440" w:left="1440" w:right="1440" w:header="720" w:footer="720"/>
          <w:pgNumType w:start="3"/>
        </w:sect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b w:val="1"/>
          <w:sz w:val="28"/>
          <w:szCs w:val="28"/>
          <w:rtl w:val="0"/>
        </w:rPr>
        <w:t xml:space="preserve">Contacts</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Readers seeking additional information about this document may contact the following SBG Science Team members: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Kerry Cawse-Nicholson</w:t>
        <w:br w:type="textWrapping"/>
        <w:t xml:space="preserve">Mailstop 183-601</w:t>
        <w:br w:type="textWrapping"/>
        <w:t xml:space="preserve">Jet Propulsion Laboratory</w:t>
        <w:br w:type="textWrapping"/>
        <w:t xml:space="preserve">4800 Oak Grove Dr.</w:t>
        <w:br w:type="textWrapping"/>
        <w:t xml:space="preserve">Pasadena, CA  91109</w:t>
        <w:br w:type="textWrapping"/>
        <w:t xml:space="preserve">Email: kerry-anne.cawse-nicholson@jpl.nasa.gov</w:t>
        <w:br w:type="textWrapping"/>
        <w:t xml:space="preserve">Office: (818) 354-1594</w:t>
      </w:r>
    </w:p>
    <w:p w:rsidR="00000000" w:rsidDel="00000000" w:rsidP="00000000" w:rsidRDefault="00000000" w:rsidRPr="00000000" w14:paraId="000000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Gregory Halverson</w:t>
        <w:br w:type="textWrapping"/>
        <w:t xml:space="preserve">Mailstop 233-300</w:t>
        <w:br w:type="textWrapping"/>
        <w:t xml:space="preserve">Jet Propulsion Laboratory</w:t>
        <w:br w:type="textWrapping"/>
        <w:t xml:space="preserve">4800 Oak Grove Dr.</w:t>
        <w:br w:type="textWrapping"/>
        <w:t xml:space="preserve">Pasadena, CA  91109</w:t>
        <w:br w:type="textWrapping"/>
        <w:t xml:space="preserve">Email: gregory.h.halverson@jpl.nasa.gov</w:t>
        <w:br w:type="textWrapping"/>
        <w:t xml:space="preserve">Office: (626) 660-6818 (Mobile)</w:t>
      </w:r>
    </w:p>
    <w:p w:rsidR="00000000" w:rsidDel="00000000" w:rsidP="00000000" w:rsidRDefault="00000000" w:rsidRPr="00000000" w14:paraId="000000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Simon J. Hook </w:t>
        <w:br w:type="textWrapping"/>
        <w:t xml:space="preserve">MS 183-600</w:t>
        <w:br w:type="textWrapping"/>
        <w:t xml:space="preserve">Jet Propulsion Laboratory</w:t>
        <w:br w:type="textWrapping"/>
        <w:t xml:space="preserve">4800 Oak Grove Dr.</w:t>
        <w:br w:type="textWrapping"/>
        <w:t xml:space="preserve">Pasadena, CA  91109</w:t>
        <w:br w:type="textWrapping"/>
        <w:t xml:space="preserve">Email: simon.j.hook@jpl.nasa.gov</w:t>
        <w:br w:type="textWrapping"/>
        <w:t xml:space="preserve">Office: (818) 354-0974</w:t>
      </w:r>
    </w:p>
    <w:p w:rsidR="00000000" w:rsidDel="00000000" w:rsidP="00000000" w:rsidRDefault="00000000" w:rsidRPr="00000000" w14:paraId="000000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Claire Villanueva-Weeks</w:t>
        <w:br w:type="textWrapping"/>
        <w:t xml:space="preserve">Jet Propulsion Laboratory</w:t>
        <w:br w:type="textWrapping"/>
        <w:t xml:space="preserve">4800 Oak Grove Dr.</w:t>
        <w:br w:type="textWrapping"/>
        <w:t xml:space="preserve">Pasadena, CA  91109</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rPr/>
      </w:pPr>
      <w:r w:rsidDel="00000000" w:rsidR="00000000" w:rsidRPr="00000000">
        <w:br w:type="page"/>
      </w:r>
      <w:r w:rsidDel="00000000" w:rsidR="00000000" w:rsidRPr="00000000">
        <w:rPr>
          <w:rtl w:val="0"/>
        </w:rPr>
      </w:r>
    </w:p>
    <w:p w:rsidR="00000000" w:rsidDel="00000000" w:rsidP="00000000" w:rsidRDefault="00000000" w:rsidRPr="00000000" w14:paraId="0000001F">
      <w:pPr>
        <w:jc w:val="center"/>
        <w:rPr/>
      </w:pPr>
      <w:r w:rsidDel="00000000" w:rsidR="00000000" w:rsidRPr="00000000">
        <w:rPr>
          <w:b w:val="1"/>
          <w:sz w:val="28"/>
          <w:szCs w:val="28"/>
          <w:rtl w:val="0"/>
        </w:rPr>
        <w:t xml:space="preserve">List of Acronyms</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ALEXI</w:t>
        <w:tab/>
        <w:tab/>
        <w:t xml:space="preserve">Atmosphere–Land Exchange Inverse</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ATBD</w:t>
        <w:tab/>
        <w:tab/>
        <w:t xml:space="preserve">Algorithm Theoretical Basis Document</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Cal/Val</w:t>
        <w:tab/>
        <w:t xml:space="preserve">Calibration and Validation</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CONUS</w:t>
        <w:tab/>
        <w:t xml:space="preserve">Contiguous United States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ECOSTRESS</w:t>
        <w:tab/>
        <w:t xml:space="preserve">ECOsystem Spaceborne Thermal Radiometer Experiment on Space Station</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w:t>
        <w:tab/>
        <w:tab/>
        <w:t xml:space="preserve">Evapotranspiration</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ESI</w:t>
        <w:tab/>
        <w:tab/>
        <w:t xml:space="preserve">Evaporative Stress Index</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EVI-2</w:t>
        <w:tab/>
        <w:tab/>
        <w:t xml:space="preserve">Earth Ventures Instruments, Second call</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FLiES</w:t>
        <w:tab/>
        <w:t xml:space="preserve"> </w:t>
        <w:tab/>
        <w:t xml:space="preserve">Forest Light Environmental Simulator</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GEO</w:t>
        <w:tab/>
        <w:tab/>
        <w:t xml:space="preserve">Group on Earth Observations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GEWEX</w:t>
        <w:tab/>
        <w:t xml:space="preserve">Global Energy and Water Cycle Exchanges Project</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GLEAM</w:t>
        <w:tab/>
        <w:t xml:space="preserve">Global Land-surface Evaporation: the Amsterdam Methodology</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GMAO</w:t>
        <w:tab/>
        <w:t xml:space="preserve">Global Modeling and Assimilation Office</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HyspIRI</w:t>
        <w:tab/>
        <w:t xml:space="preserve">Hyperspectral Infrared Imager</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IGBP</w:t>
        <w:tab/>
        <w:tab/>
        <w:t xml:space="preserve">International Geosphere-Biosphere Program</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iLEAPs</w:t>
        <w:tab/>
        <w:t xml:space="preserve">International Land Ecosystem-Atmospheric Processes Study</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ISS</w:t>
        <w:tab/>
        <w:tab/>
        <w:t xml:space="preserve">International Space Station</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L-2</w:t>
        <w:tab/>
        <w:tab/>
        <w:t xml:space="preserve">Level 2</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L-3</w:t>
        <w:tab/>
        <w:tab/>
        <w:t xml:space="preserve">Level 3</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w:t>
        <w:tab/>
        <w:tab/>
        <w:t xml:space="preserve">Latent heat flux</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 </w:t>
        <w:tab/>
        <w:tab/>
        <w:t xml:space="preserve">Land Surface Temperature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MERRA</w:t>
        <w:tab/>
        <w:t xml:space="preserve">Modern Era Retrospective-Analysis for Research and Applications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METRIC</w:t>
        <w:tab/>
        <w:t xml:space="preserve">Mapping EvapoTranspiration at high-Resolution with Internalized Calibration</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MODIS</w:t>
        <w:tab/>
        <w:t xml:space="preserve">MODerate-resolution Imaging Spectroradiometer</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MPI-BGC</w:t>
        <w:tab/>
        <w:t xml:space="preserve">Max Planck Institute for Biogeochemistry</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NSE</w:t>
        <w:tab/>
        <w:tab/>
        <w:t xml:space="preserve">Nash-Sutcliffe Efficiency</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PHyTIR</w:t>
        <w:tab/>
        <w:t xml:space="preserve">Prototype HyspIRI Thermal Infrared Radiometer</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PM-MOD16</w:t>
        <w:tab/>
        <w:t xml:space="preserve">Penman-Monteith MOD16</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PMBL</w:t>
        <w:tab/>
        <w:tab/>
        <w:t xml:space="preserve">Penman-Monteith-Bouchet-Lhomme</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PT-JPL</w:t>
        <w:tab/>
        <w:t xml:space="preserve">Priestley-Taylor Jet Propulsion Laboratory</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RMSD</w:t>
        <w:tab/>
        <w:tab/>
        <w:t xml:space="preserve">Root Mean Squared Difference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SBG</w:t>
        <w:tab/>
        <w:tab/>
        <w:t xml:space="preserve">Surface Biology and Geology</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SDS</w:t>
        <w:tab/>
        <w:tab/>
        <w:t xml:space="preserve">Science Data System</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SEBS</w:t>
        <w:tab/>
        <w:tab/>
        <w:t xml:space="preserve">Surface Energy Balance System</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STIC</w:t>
        <w:tab/>
        <w:tab/>
        <w:t xml:space="preserve">Surface Temperature Initiated Closure</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TIR</w:t>
        <w:tab/>
        <w:tab/>
        <w:t xml:space="preserve">Thermal Infrared</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VIC</w:t>
        <w:tab/>
        <w:tab/>
        <w:t xml:space="preserve">Variable Infilitration Capacity</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VIIRS</w:t>
        <w:tab/>
        <w:tab/>
        <w:t xml:space="preserve">Visible Infrared Imaging Radiometer Suite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WUE</w:t>
        <w:tab/>
        <w:tab/>
        <w:t xml:space="preserve">Water Use Efficiency</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350"/>
            </w:tabs>
            <w:spacing w:after="0" w:before="0" w:line="240" w:lineRule="auto"/>
            <w:ind w:left="5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350"/>
            </w:tabs>
            <w:spacing w:after="0" w:before="0" w:line="240" w:lineRule="auto"/>
            <w:ind w:left="5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 and Objectives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Parameter Description and Requirements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350"/>
            </w:tabs>
            <w:spacing w:after="0" w:before="0" w:line="240" w:lineRule="auto"/>
            <w:ind w:left="5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STARS NDVI and Albedo</w:t>
              <w:tab/>
              <w:t xml:space="preserve">6</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350"/>
            </w:tabs>
            <w:spacing w:after="0" w:before="0" w:line="240" w:lineRule="auto"/>
            <w:ind w:left="5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Downscaled Meteorology and Soil Moisture</w:t>
              <w:tab/>
              <w:t xml:space="preserve">9</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hyperlink>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Evapotranspiration Retrieval: Jet Propulsion Laboratory EvapoTranspiration (ET) Ensemble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350"/>
            </w:tabs>
            <w:spacing w:after="0" w:before="0" w:line="240" w:lineRule="auto"/>
            <w:ind w:left="5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PT-JPL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SM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General Form</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350"/>
            </w:tabs>
            <w:spacing w:after="0" w:before="0" w:line="240" w:lineRule="auto"/>
            <w:ind w:left="5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STIC: General Form</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350"/>
            </w:tabs>
            <w:spacing w:after="0" w:before="0" w:line="240" w:lineRule="auto"/>
            <w:ind w:left="5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hyperlink>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MOD16: General Form</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350"/>
            </w:tabs>
            <w:spacing w:after="0" w:before="0" w:line="240" w:lineRule="auto"/>
            <w:ind w:left="5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hyperlink>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BESS: General Form</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350"/>
            </w:tabs>
            <w:spacing w:after="0" w:before="0" w:line="240" w:lineRule="auto"/>
            <w:ind w:left="5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hyperlink>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Daily Ensemble Value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hyperlink>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Calibration/Validation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350"/>
            </w:tabs>
            <w:spacing w:after="0" w:before="0" w:line="240" w:lineRule="auto"/>
            <w:ind w:left="5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evaluation</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350"/>
            </w:tabs>
            <w:spacing w:after="0" w:before="0" w:line="240" w:lineRule="auto"/>
            <w:ind w:left="5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heading=h.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WUE Evaluation</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350"/>
            </w:tabs>
            <w:spacing w:after="0" w:before="0" w:line="240" w:lineRule="auto"/>
            <w:ind w:left="5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hyperlink>
          <w:hyperlink w:anchor="_heading=h.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ESI Evaluation</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350"/>
            </w:tabs>
            <w:spacing w:after="0" w:before="0" w:line="240" w:lineRule="auto"/>
            <w:ind w:left="5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w:t>
            </w:r>
          </w:hyperlink>
          <w:hyperlink w:anchor="_heading=h.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Auxiliary variable evaluation</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hyperlink>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Mask/Flag Derivation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hyperlink>
          <w:hyperlink w:anchor="_heading=h.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Metadata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hyperlink>
          <w:hyperlink w:anchor="_heading=h.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Acknowledgements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hyperlink>
          <w:hyperlink w:anchor="_heading=h.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sectPr>
          <w:headerReference r:id="rId14" w:type="default"/>
          <w:footerReference r:id="rId15" w:type="default"/>
          <w:type w:val="nextPage"/>
          <w:pgSz w:h="15840" w:w="12240" w:orient="portrait"/>
          <w:pgMar w:bottom="1440" w:top="1440" w:left="1440" w:right="1440" w:header="720" w:footer="720"/>
          <w:pgNumType w:start="2"/>
        </w:sect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numPr>
          <w:ilvl w:val="0"/>
          <w:numId w:val="3"/>
        </w:numPr>
        <w:tabs>
          <w:tab w:val="left" w:leader="none" w:pos="540"/>
        </w:tabs>
        <w:ind w:left="432" w:hanging="432"/>
        <w:jc w:val="both"/>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63">
      <w:pPr>
        <w:pStyle w:val="Heading2"/>
        <w:numPr>
          <w:ilvl w:val="1"/>
          <w:numId w:val="3"/>
        </w:numPr>
        <w:ind w:left="576" w:hanging="576"/>
        <w:jc w:val="both"/>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Purpose</w:t>
      </w:r>
    </w:p>
    <w:p w:rsidR="00000000" w:rsidDel="00000000" w:rsidP="00000000" w:rsidRDefault="00000000" w:rsidRPr="00000000" w14:paraId="00000064">
      <w:pPr>
        <w:rPr/>
      </w:pPr>
      <w:r w:rsidDel="00000000" w:rsidR="00000000" w:rsidRPr="00000000">
        <w:rPr>
          <w:rtl w:val="0"/>
        </w:rPr>
        <w:t xml:space="preserve">Evapotranspiration (ET) is one of the main science outputs from the Surface Biology and Geology (SBG). ET is a Level-3 (L-3) product constructed from a combination of the SBG Level-2 (L-2) Land Surface Temperature (LST) product</w:t>
      </w:r>
      <w:r w:rsidDel="00000000" w:rsidR="00000000" w:rsidRPr="00000000">
        <w:rPr>
          <w:color w:val="000000"/>
          <w:rtl w:val="0"/>
        </w:rPr>
        <w:t xml:space="preserve"> </w:t>
      </w:r>
      <w:r w:rsidDel="00000000" w:rsidR="00000000" w:rsidRPr="00000000">
        <w:rPr>
          <w:rtl w:val="0"/>
        </w:rPr>
        <w:t xml:space="preserve">and auxiliary data sources. The rate of ET is controlled by many environmental and biological controls including: incoming radiation, the atmospheric water vapor deficit, soil water availability, and vegetation physiology and phenology </w:t>
      </w:r>
      <w:r w:rsidDel="00000000" w:rsidR="00000000" w:rsidRPr="00000000">
        <w:rPr>
          <w:color w:val="000000"/>
          <w:rtl w:val="0"/>
        </w:rPr>
        <w:t xml:space="preserve">(Brutsaert, 1982; Monteith, 1965; Penman, 1948)</w:t>
      </w:r>
      <w:r w:rsidDel="00000000" w:rsidR="00000000" w:rsidRPr="00000000">
        <w:rPr>
          <w:rtl w:val="0"/>
        </w:rPr>
        <w:t xml:space="preserve">. Therefore, to accurately model ET, it remains important to consider these variables. Scientists have been able to form models that ingest satellite observations that capture environmental and biological controls on ET across the globe.  Because LST holds the unique ability to capture when and where plants experience stress, as observed by elevated temperatures, LST can inform which areas have a reduced capacity to evaporate or transpire water to the atmosphere </w:t>
      </w:r>
      <w:r w:rsidDel="00000000" w:rsidR="00000000" w:rsidRPr="00000000">
        <w:rPr>
          <w:color w:val="000000"/>
          <w:rtl w:val="0"/>
        </w:rPr>
        <w:t xml:space="preserve">(Allen et al., 2007)</w:t>
      </w:r>
      <w:r w:rsidDel="00000000" w:rsidR="00000000" w:rsidRPr="00000000">
        <w:rPr>
          <w:rtl w:val="0"/>
        </w:rPr>
        <w:t xml:space="preserve">. In this Algorithm Theoretical Basis Document (ATBD), we describe the Jet Propulsion Laboratory ET (ET) Ensemble approach taken to resolve ET globally is the heritage from the ECOSTRESS mission that we consider as a set of candidate algorithms for SBG..</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pStyle w:val="Heading2"/>
        <w:numPr>
          <w:ilvl w:val="1"/>
          <w:numId w:val="3"/>
        </w:numPr>
        <w:ind w:left="576" w:hanging="576"/>
        <w:jc w:val="both"/>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Scope and Objectives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ATBD, we provide:</w:t>
      </w:r>
    </w:p>
    <w:p w:rsidR="00000000" w:rsidDel="00000000" w:rsidP="00000000" w:rsidRDefault="00000000" w:rsidRPr="00000000" w14:paraId="0000006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80" w:before="8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of the ET parameter characteristics and requirements;</w:t>
      </w:r>
    </w:p>
    <w:p w:rsidR="00000000" w:rsidDel="00000000" w:rsidP="00000000" w:rsidRDefault="00000000" w:rsidRPr="00000000" w14:paraId="00000069">
      <w:pPr>
        <w:numPr>
          <w:ilvl w:val="0"/>
          <w:numId w:val="5"/>
        </w:numPr>
        <w:spacing w:after="0" w:before="0" w:lineRule="auto"/>
        <w:ind w:left="720" w:hanging="360"/>
        <w:rPr/>
      </w:pPr>
      <w:r w:rsidDel="00000000" w:rsidR="00000000" w:rsidRPr="00000000">
        <w:rPr>
          <w:rtl w:val="0"/>
        </w:rPr>
        <w:t xml:space="preserve">Description of the general form of the ET algorithms in the JET ensemble; </w:t>
      </w:r>
    </w:p>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80" w:before="8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Required algorithm-specific adaptations specific to the SBG mission;</w:t>
      </w:r>
    </w:p>
    <w:p w:rsidR="00000000" w:rsidDel="00000000" w:rsidP="00000000" w:rsidRDefault="00000000" w:rsidRPr="00000000" w14:paraId="000000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80" w:before="8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Required Auxiliary data products with potential sources and back-up sources; </w:t>
      </w:r>
    </w:p>
    <w:p w:rsidR="00000000" w:rsidDel="00000000" w:rsidP="00000000" w:rsidRDefault="00000000" w:rsidRPr="00000000" w14:paraId="0000006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80" w:before="8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 for the calibration and validation (Cal/Val) of the ET retrieval.</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pStyle w:val="Heading1"/>
        <w:numPr>
          <w:ilvl w:val="0"/>
          <w:numId w:val="3"/>
        </w:numPr>
        <w:tabs>
          <w:tab w:val="left" w:leader="none" w:pos="540"/>
        </w:tabs>
        <w:ind w:left="432" w:hanging="432"/>
        <w:jc w:val="both"/>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Parameter Description and Requirements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Attributes of the ET data produced by the SBG mission include:</w:t>
      </w:r>
    </w:p>
    <w:p w:rsidR="00000000" w:rsidDel="00000000" w:rsidP="00000000" w:rsidRDefault="00000000" w:rsidRPr="00000000" w14:paraId="000000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Spatial resolution of 60 m x 60 m;</w:t>
      </w:r>
    </w:p>
    <w:p w:rsidR="00000000" w:rsidDel="00000000" w:rsidP="00000000" w:rsidRDefault="00000000" w:rsidRPr="00000000" w14:paraId="000000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Diurnally varying temporal resolution to match the overpass characteristics of the International Space Station (ISS);</w:t>
      </w:r>
    </w:p>
    <w:p w:rsidR="00000000" w:rsidDel="00000000" w:rsidP="00000000" w:rsidRDefault="00000000" w:rsidRPr="00000000" w14:paraId="000000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Latency as required by the SBG Science Data System (SDS) processing system;</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4">
      <w:pPr>
        <w:rPr/>
      </w:pPr>
      <w:r w:rsidDel="00000000" w:rsidR="00000000" w:rsidRPr="00000000">
        <w:br w:type="page"/>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Auxiliary Variables</w:t>
      </w:r>
    </w:p>
    <w:tbl>
      <w:tblPr>
        <w:tblStyle w:val="Table1"/>
        <w:tblW w:w="934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39"/>
        <w:gridCol w:w="2647"/>
        <w:gridCol w:w="3464"/>
        <w:tblGridChange w:id="0">
          <w:tblGrid>
            <w:gridCol w:w="3239"/>
            <w:gridCol w:w="2647"/>
            <w:gridCol w:w="3464"/>
          </w:tblGrid>
        </w:tblGridChange>
      </w:tblGrid>
      <w:tr>
        <w:trPr>
          <w:cantSplit w:val="0"/>
          <w:tblHeader w:val="0"/>
        </w:trPr>
        <w:tc>
          <w:tcPr/>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Auxiliary variable</w:t>
            </w:r>
          </w:p>
        </w:tc>
        <w:tc>
          <w:tcPr/>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Equation</w:t>
            </w:r>
          </w:p>
        </w:tc>
        <w:tc>
          <w:tcPr/>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w:t>
            </w:r>
          </w:p>
        </w:tc>
      </w:tr>
      <w:tr>
        <w:trPr>
          <w:cantSplit w:val="0"/>
          <w:tblHeader w:val="0"/>
        </w:trPr>
        <w:tc>
          <w:tcPr/>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Albedo (</w:t>
            </w:r>
            <m:oMath>
              <m:r>
                <m:t>α</m:t>
              </m:r>
            </m:oMath>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STARS</w:t>
            </w:r>
          </w:p>
        </w:tc>
        <w:tc>
          <w:tcPr/>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Harmonized Landsat Sentinel (HLS) 2.0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product;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Suomi NPP Visible Infrared Imaging Radiometer Suite (VIIRS) VNP09GA product</w:t>
            </w:r>
            <w:r w:rsidDel="00000000" w:rsidR="00000000" w:rsidRPr="00000000">
              <w:rPr>
                <w:rtl w:val="0"/>
              </w:rPr>
            </w:r>
          </w:p>
        </w:tc>
      </w:tr>
      <w:tr>
        <w:trPr>
          <w:cantSplit w:val="0"/>
          <w:tblHeader w:val="0"/>
        </w:trPr>
        <w:tc>
          <w:tcPr/>
          <w:p w:rsidR="00000000" w:rsidDel="00000000" w:rsidP="00000000" w:rsidRDefault="00000000" w:rsidRPr="00000000" w14:paraId="0000007D">
            <w:pPr>
              <w:rPr/>
            </w:pPr>
            <w:r w:rsidDel="00000000" w:rsidR="00000000" w:rsidRPr="00000000">
              <w:rPr>
                <w:rFonts w:ascii="Times New Roman" w:cs="Times New Roman" w:eastAsia="Times New Roman" w:hAnsi="Times New Roman"/>
                <w:rtl w:val="0"/>
              </w:rPr>
              <w:t xml:space="preserve">Normalized difference vegetation index (</w:t>
            </w:r>
            <w:r w:rsidDel="00000000" w:rsidR="00000000" w:rsidRPr="00000000">
              <w:rPr>
                <w:rtl w:val="0"/>
              </w:rPr>
              <w:t xml:space="preserve">NDVI)</w:t>
            </w:r>
          </w:p>
        </w:tc>
        <w:tc>
          <w:tcPr/>
          <w:p w:rsidR="00000000" w:rsidDel="00000000" w:rsidP="00000000" w:rsidRDefault="00000000" w:rsidRPr="00000000" w14:paraId="0000007E">
            <w:pPr>
              <w:rPr/>
            </w:pPr>
            <w:r w:rsidDel="00000000" w:rsidR="00000000" w:rsidRPr="00000000">
              <w:rPr>
                <w:rtl w:val="0"/>
              </w:rPr>
              <w:t xml:space="preserve">STARS</w:t>
            </w:r>
          </w:p>
        </w:tc>
        <w:tc>
          <w:tcPr/>
          <w:p w:rsidR="00000000" w:rsidDel="00000000" w:rsidP="00000000" w:rsidRDefault="00000000" w:rsidRPr="00000000" w14:paraId="0000007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SBG ASI VNIR camera;</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Harmonized Landsat Sentinel (HLS) 2.0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product;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1">
            <w:pPr>
              <w:rPr>
                <w:b w:val="1"/>
              </w:rPr>
            </w:pPr>
            <w:r w:rsidDel="00000000" w:rsidR="00000000" w:rsidRPr="00000000">
              <w:rPr>
                <w:rFonts w:ascii="Times New Roman" w:cs="Times New Roman" w:eastAsia="Times New Roman" w:hAnsi="Times New Roman"/>
                <w:b w:val="1"/>
                <w:rtl w:val="0"/>
              </w:rPr>
              <w:t xml:space="preserve">Suomi NPP Visible Infrared Imaging Radiometer Suite (VIIRS) VNP09GA product</w:t>
            </w:r>
            <w:r w:rsidDel="00000000" w:rsidR="00000000" w:rsidRPr="00000000">
              <w:rPr>
                <w:rtl w:val="0"/>
              </w:rPr>
            </w:r>
          </w:p>
        </w:tc>
      </w:tr>
      <w:tr>
        <w:trPr>
          <w:cantSplit w:val="0"/>
          <w:tblHeader w:val="0"/>
        </w:trPr>
        <w:tc>
          <w:tcPr/>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Near-surface air temperature (T</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L3G MET</w:t>
            </w:r>
          </w:p>
        </w:tc>
        <w:tc>
          <w:tcPr/>
          <w:p w:rsidR="00000000" w:rsidDel="00000000" w:rsidP="00000000" w:rsidRDefault="00000000" w:rsidRPr="00000000" w14:paraId="0000008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GEOS-5 FP tavg1_2d_slv_Nx product</w:t>
            </w:r>
          </w:p>
        </w:tc>
      </w:tr>
      <w:tr>
        <w:trPr>
          <w:cantSplit w:val="0"/>
          <w:tblHeader w:val="0"/>
        </w:trPr>
        <w:tc>
          <w:tcPr/>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Near surface dew point temperature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i w:val="1"/>
                <w:vertAlign w:val="subscript"/>
                <w:rtl w:val="0"/>
              </w:rPr>
              <w:t xml:space="preserve">d</w:t>
            </w: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 radiation</w:t>
            </w:r>
          </w:p>
        </w:tc>
        <w:tc>
          <w:tcPr/>
          <w:p w:rsidR="00000000" w:rsidDel="00000000" w:rsidP="00000000" w:rsidRDefault="00000000" w:rsidRPr="00000000" w14:paraId="0000008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GEOS-5 FP tavg1_2d_slv_Nx product</w:t>
            </w:r>
          </w:p>
        </w:tc>
      </w:tr>
      <w:tr>
        <w:trPr>
          <w:cantSplit w:val="0"/>
          <w:tblHeader w:val="0"/>
        </w:trPr>
        <w:tc>
          <w:tcPr/>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Relative humidity (RH)</w:t>
            </w:r>
          </w:p>
        </w:tc>
        <w:tc>
          <w:tcPr/>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L3G MET</w:t>
            </w:r>
          </w:p>
        </w:tc>
        <w:tc>
          <w:tcPr/>
          <w:p w:rsidR="00000000" w:rsidDel="00000000" w:rsidP="00000000" w:rsidRDefault="00000000" w:rsidRPr="00000000" w14:paraId="0000008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GEOS-5 FP tavg1_2d_slv_Nx product</w:t>
            </w:r>
          </w:p>
        </w:tc>
      </w:tr>
      <w:tr>
        <w:trPr>
          <w:cantSplit w:val="0"/>
          <w:tblHeader w:val="0"/>
        </w:trPr>
        <w:tc>
          <w:tcPr/>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Soil moisture (SM)</w:t>
            </w:r>
          </w:p>
        </w:tc>
        <w:tc>
          <w:tcPr/>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L3G SM product</w:t>
            </w:r>
          </w:p>
        </w:tc>
        <w:tc>
          <w:tcPr/>
          <w:p w:rsidR="00000000" w:rsidDel="00000000" w:rsidP="00000000" w:rsidRDefault="00000000" w:rsidRPr="00000000" w14:paraId="0000008F">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GEOS-5 FP </w:t>
            </w:r>
            <w:r w:rsidDel="00000000" w:rsidR="00000000" w:rsidRPr="00000000">
              <w:rPr>
                <w:rFonts w:ascii="Times New Roman" w:cs="Times New Roman" w:eastAsia="Times New Roman" w:hAnsi="Times New Roman"/>
                <w:b w:val="1"/>
                <w:sz w:val="24"/>
                <w:szCs w:val="24"/>
                <w:rtl w:val="0"/>
              </w:rPr>
              <w:t xml:space="preserve">tavg1_2d_lnd_Nx</w:t>
            </w:r>
            <w:r w:rsidDel="00000000" w:rsidR="00000000" w:rsidRPr="00000000">
              <w:rPr>
                <w:rFonts w:ascii="Times New Roman" w:cs="Times New Roman" w:eastAsia="Times New Roman" w:hAnsi="Times New Roman"/>
                <w:b w:val="1"/>
                <w:rtl w:val="0"/>
              </w:rPr>
              <w:t xml:space="preserve"> product</w:t>
            </w: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Table 1. Showing auxiliary variables and their respective equations, and data sources.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2"/>
        <w:rPr>
          <w:rFonts w:ascii="Times New Roman" w:cs="Times New Roman" w:eastAsia="Times New Roman" w:hAnsi="Times New Roman"/>
        </w:rPr>
      </w:pPr>
      <w:bookmarkStart w:colFirst="0" w:colLast="0" w:name="_heading=h.tyjcwt" w:id="5"/>
      <w:bookmarkEnd w:id="5"/>
      <w:r w:rsidDel="00000000" w:rsidR="00000000" w:rsidRPr="00000000">
        <w:rPr>
          <w:rFonts w:ascii="Times New Roman" w:cs="Times New Roman" w:eastAsia="Times New Roman" w:hAnsi="Times New Roman"/>
          <w:rtl w:val="0"/>
        </w:rPr>
        <w:t xml:space="preserve">3.1 STARS NDVI and Albedo</w:t>
      </w:r>
    </w:p>
    <w:p w:rsidR="00000000" w:rsidDel="00000000" w:rsidP="00000000" w:rsidRDefault="00000000" w:rsidRPr="00000000" w14:paraId="00000093">
      <w:pPr>
        <w:rPr/>
      </w:pPr>
      <w:r w:rsidDel="00000000" w:rsidR="00000000" w:rsidRPr="00000000">
        <w:rPr>
          <w:rtl w:val="0"/>
        </w:rPr>
        <w:t xml:space="preserve">SBG produces coincident, gap-filled NDVI and albedo estimates at 60 m SBG standard resolution for each daytime SBG overpass through multi-instrument fusion of auxiliary VSWIR data from high spatial resolution instruments (Sentinel 2A/B, Landsat, SBG) and moderate spatial but high temporal resolution instruments (Suomi NPP Visible Infrared Imaging Radiometer Suite (VIIRS)). Specific instrument data products considered for NDVI and albedo are described in Table 2.</w:t>
      </w:r>
    </w:p>
    <w:p w:rsidR="00000000" w:rsidDel="00000000" w:rsidP="00000000" w:rsidRDefault="00000000" w:rsidRPr="00000000" w14:paraId="00000094">
      <w:pPr>
        <w:rPr/>
      </w:pPr>
      <w:r w:rsidDel="00000000" w:rsidR="00000000" w:rsidRPr="00000000">
        <w:rPr>
          <w:rtl w:val="0"/>
        </w:rPr>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5"/>
        <w:gridCol w:w="3780"/>
        <w:gridCol w:w="3055"/>
        <w:tblGridChange w:id="0">
          <w:tblGrid>
            <w:gridCol w:w="2515"/>
            <w:gridCol w:w="3780"/>
            <w:gridCol w:w="3055"/>
          </w:tblGrid>
        </w:tblGridChange>
      </w:tblGrid>
      <w:tr>
        <w:trPr>
          <w:cantSplit w:val="0"/>
          <w:tblHeader w:val="0"/>
        </w:trPr>
        <w:tc>
          <w:tcPr/>
          <w:p w:rsidR="00000000" w:rsidDel="00000000" w:rsidP="00000000" w:rsidRDefault="00000000" w:rsidRPr="00000000" w14:paraId="00000095">
            <w:pPr>
              <w:rPr/>
            </w:pPr>
            <w:r w:rsidDel="00000000" w:rsidR="00000000" w:rsidRPr="00000000">
              <w:rPr>
                <w:rtl w:val="0"/>
              </w:rPr>
            </w:r>
          </w:p>
        </w:tc>
        <w:tc>
          <w:tcPr/>
          <w:p w:rsidR="00000000" w:rsidDel="00000000" w:rsidP="00000000" w:rsidRDefault="00000000" w:rsidRPr="00000000" w14:paraId="00000096">
            <w:pPr>
              <w:rPr/>
            </w:pPr>
            <w:r w:rsidDel="00000000" w:rsidR="00000000" w:rsidRPr="00000000">
              <w:rPr>
                <w:rtl w:val="0"/>
              </w:rPr>
              <w:t xml:space="preserve">NDVI</w:t>
            </w:r>
          </w:p>
        </w:tc>
        <w:tc>
          <w:tcPr/>
          <w:p w:rsidR="00000000" w:rsidDel="00000000" w:rsidP="00000000" w:rsidRDefault="00000000" w:rsidRPr="00000000" w14:paraId="00000097">
            <w:pPr>
              <w:rPr/>
            </w:pPr>
            <w:r w:rsidDel="00000000" w:rsidR="00000000" w:rsidRPr="00000000">
              <w:rPr>
                <w:rtl w:val="0"/>
              </w:rPr>
              <w:t xml:space="preserve">Albedo </w:t>
            </w:r>
            <w:r w:rsidDel="00000000" w:rsidR="00000000" w:rsidRPr="00000000">
              <w:rPr>
                <w:rFonts w:ascii="Times New Roman" w:cs="Times New Roman" w:eastAsia="Times New Roman" w:hAnsi="Times New Roman"/>
                <w:rtl w:val="0"/>
              </w:rPr>
              <w:t xml:space="preserve">(</w:t>
            </w:r>
            <m:oMath>
              <m:r>
                <m:t>α</m:t>
              </m:r>
            </m:oMath>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98">
            <w:pPr>
              <w:rPr/>
            </w:pPr>
            <w:r w:rsidDel="00000000" w:rsidR="00000000" w:rsidRPr="00000000">
              <w:rPr>
                <w:rtl w:val="0"/>
              </w:rPr>
              <w:t xml:space="preserve">High (&lt;100 m) spatial</w:t>
            </w:r>
          </w:p>
        </w:tc>
        <w:tc>
          <w:tcPr/>
          <w:p w:rsidR="00000000" w:rsidDel="00000000" w:rsidP="00000000" w:rsidRDefault="00000000" w:rsidRPr="00000000" w14:paraId="00000099">
            <w:pPr>
              <w:rPr/>
            </w:pPr>
            <w:r w:rsidDel="00000000" w:rsidR="00000000" w:rsidRPr="00000000">
              <w:rPr>
                <w:rtl w:val="0"/>
              </w:rPr>
              <w:t xml:space="preserve">Harmonized Landsat Sentinel 2.0 (30 m, 3-5 day)</w:t>
            </w:r>
          </w:p>
          <w:p w:rsidR="00000000" w:rsidDel="00000000" w:rsidP="00000000" w:rsidRDefault="00000000" w:rsidRPr="00000000" w14:paraId="0000009A">
            <w:pPr>
              <w:rPr/>
            </w:pPr>
            <w:r w:rsidDel="00000000" w:rsidR="00000000" w:rsidRPr="00000000">
              <w:rPr>
                <w:rtl w:val="0"/>
              </w:rPr>
              <w:t xml:space="preserve">SBG ASI VNIR (60m, coincident)</w:t>
            </w:r>
          </w:p>
          <w:p w:rsidR="00000000" w:rsidDel="00000000" w:rsidP="00000000" w:rsidRDefault="00000000" w:rsidRPr="00000000" w14:paraId="0000009B">
            <w:pPr>
              <w:rPr/>
            </w:pPr>
            <w:r w:rsidDel="00000000" w:rsidR="00000000" w:rsidRPr="00000000">
              <w:rPr>
                <w:rtl w:val="0"/>
              </w:rPr>
            </w:r>
          </w:p>
        </w:tc>
        <w:tc>
          <w:tcPr/>
          <w:p w:rsidR="00000000" w:rsidDel="00000000" w:rsidP="00000000" w:rsidRDefault="00000000" w:rsidRPr="00000000" w14:paraId="0000009C">
            <w:pPr>
              <w:rPr/>
            </w:pPr>
            <w:r w:rsidDel="00000000" w:rsidR="00000000" w:rsidRPr="00000000">
              <w:rPr>
                <w:rtl w:val="0"/>
              </w:rPr>
              <w:t xml:space="preserve">Harmonized Landsat Sentinel 2.0 (30m, 3-5 day)</w:t>
            </w:r>
          </w:p>
          <w:p w:rsidR="00000000" w:rsidDel="00000000" w:rsidP="00000000" w:rsidRDefault="00000000" w:rsidRPr="00000000" w14:paraId="0000009D">
            <w:pPr>
              <w:rPr/>
            </w:pPr>
            <w:r w:rsidDel="00000000" w:rsidR="00000000" w:rsidRPr="00000000">
              <w:rPr>
                <w:rtl w:val="0"/>
              </w:rPr>
              <w:t xml:space="preserve">SBG VSWIR (30m, 16 day)</w:t>
            </w:r>
          </w:p>
          <w:p w:rsidR="00000000" w:rsidDel="00000000" w:rsidP="00000000" w:rsidRDefault="00000000" w:rsidRPr="00000000" w14:paraId="0000009E">
            <w:pPr>
              <w:rPr/>
            </w:pPr>
            <w:r w:rsidDel="00000000" w:rsidR="00000000" w:rsidRPr="00000000">
              <w:rPr>
                <w:rtl w:val="0"/>
              </w:rPr>
            </w:r>
          </w:p>
        </w:tc>
      </w:tr>
      <w:tr>
        <w:trPr>
          <w:cantSplit w:val="0"/>
          <w:tblHeader w:val="0"/>
        </w:trPr>
        <w:tc>
          <w:tcPr/>
          <w:p w:rsidR="00000000" w:rsidDel="00000000" w:rsidP="00000000" w:rsidRDefault="00000000" w:rsidRPr="00000000" w14:paraId="0000009F">
            <w:pPr>
              <w:rPr/>
            </w:pPr>
            <w:r w:rsidDel="00000000" w:rsidR="00000000" w:rsidRPr="00000000">
              <w:rPr>
                <w:rtl w:val="0"/>
              </w:rPr>
              <w:t xml:space="preserve">High (daily) temporal</w:t>
            </w:r>
          </w:p>
          <w:p w:rsidR="00000000" w:rsidDel="00000000" w:rsidP="00000000" w:rsidRDefault="00000000" w:rsidRPr="00000000" w14:paraId="000000A0">
            <w:pPr>
              <w:rPr/>
            </w:pPr>
            <w:r w:rsidDel="00000000" w:rsidR="00000000" w:rsidRPr="00000000">
              <w:rPr>
                <w:rtl w:val="0"/>
              </w:rPr>
            </w:r>
          </w:p>
        </w:tc>
        <w:tc>
          <w:tcPr/>
          <w:p w:rsidR="00000000" w:rsidDel="00000000" w:rsidP="00000000" w:rsidRDefault="00000000" w:rsidRPr="00000000" w14:paraId="000000A1">
            <w:pPr>
              <w:rPr/>
            </w:pPr>
            <w:r w:rsidDel="00000000" w:rsidR="00000000" w:rsidRPr="00000000">
              <w:rPr>
                <w:rtl w:val="0"/>
              </w:rPr>
              <w:t xml:space="preserve">VIIRS VNP09GA (500 m)</w:t>
            </w:r>
          </w:p>
        </w:tc>
        <w:tc>
          <w:tcPr/>
          <w:p w:rsidR="00000000" w:rsidDel="00000000" w:rsidP="00000000" w:rsidRDefault="00000000" w:rsidRPr="00000000" w14:paraId="000000A2">
            <w:pPr>
              <w:keepNext w:val="1"/>
              <w:rPr/>
            </w:pPr>
            <w:r w:rsidDel="00000000" w:rsidR="00000000" w:rsidRPr="00000000">
              <w:rPr>
                <w:rtl w:val="0"/>
              </w:rPr>
              <w:t xml:space="preserve">VIIRS VNP09GA (1km)</w:t>
            </w:r>
          </w:p>
        </w:tc>
      </w:tr>
    </w:tbl>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Table 2. Data sources for STARS fusion of NDVI and albedo.</w:t>
      </w:r>
    </w:p>
    <w:p w:rsidR="00000000" w:rsidDel="00000000" w:rsidP="00000000" w:rsidRDefault="00000000" w:rsidRPr="00000000" w14:paraId="000000A4">
      <w:pPr>
        <w:rPr>
          <w:i w:val="1"/>
        </w:rPr>
      </w:pPr>
      <w:r w:rsidDel="00000000" w:rsidR="00000000" w:rsidRPr="00000000">
        <w:rPr>
          <w:rtl w:val="0"/>
        </w:rPr>
      </w:r>
    </w:p>
    <w:p w:rsidR="00000000" w:rsidDel="00000000" w:rsidP="00000000" w:rsidRDefault="00000000" w:rsidRPr="00000000" w14:paraId="000000A5">
      <w:pPr>
        <w:rPr>
          <w:color w:val="000000"/>
        </w:rPr>
      </w:pPr>
      <w:r w:rsidDel="00000000" w:rsidR="00000000" w:rsidRPr="00000000">
        <w:rPr>
          <w:rtl w:val="0"/>
        </w:rPr>
        <w:t xml:space="preserve">Prior to data fusion, a pixelwise, lagged 16-day implementation of the VNP43 algorithm (Schaaf, 2017)</w:t>
      </w:r>
      <w:r w:rsidDel="00000000" w:rsidR="00000000" w:rsidRPr="00000000">
        <w:rPr>
          <w:color w:val="ff0000"/>
          <w:rtl w:val="0"/>
        </w:rPr>
        <w:t xml:space="preserve"> </w:t>
      </w:r>
      <w:r w:rsidDel="00000000" w:rsidR="00000000" w:rsidRPr="00000000">
        <w:rPr>
          <w:color w:val="000000"/>
          <w:rtl w:val="0"/>
        </w:rPr>
        <w:t xml:space="preserve">is used for a near-real-time bi-directional reflectance function (BRDF) correction on the VNP09GA reflectance products to produce VIIRS nadir BRDF-adjusted red and near-infrared reflectance at 500 m resolution for NDVI,  and 1 km estimates of black-sky albedo (</w:t>
      </w: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a</m:t>
            </m:r>
          </m:e>
          <m:sub>
            <m:r>
              <w:rPr>
                <w:rFonts w:ascii="Cambria Math" w:cs="Cambria Math" w:eastAsia="Cambria Math" w:hAnsi="Cambria Math"/>
                <w:color w:val="000000"/>
              </w:rPr>
              <m:t xml:space="preserve">black</m:t>
            </m:r>
          </m:sub>
        </m:sSub>
      </m:oMath>
      <w:r w:rsidDel="00000000" w:rsidR="00000000" w:rsidRPr="00000000">
        <w:rPr>
          <w:color w:val="000000"/>
          <w:rtl w:val="0"/>
        </w:rPr>
        <w:t xml:space="preserve">) and white-sky albedo (</w:t>
      </w: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a</m:t>
            </m:r>
          </m:e>
          <m:sub>
            <m:r>
              <w:rPr>
                <w:rFonts w:ascii="Cambria Math" w:cs="Cambria Math" w:eastAsia="Cambria Math" w:hAnsi="Cambria Math"/>
                <w:color w:val="000000"/>
              </w:rPr>
              <m:t xml:space="preserve">white</m:t>
            </m:r>
          </m:sub>
        </m:sSub>
      </m:oMath>
      <w:r w:rsidDel="00000000" w:rsidR="00000000" w:rsidRPr="00000000">
        <w:rPr>
          <w:color w:val="000000"/>
          <w:rtl w:val="0"/>
        </w:rPr>
        <w:t xml:space="preserve">) for VIIRS M-bands 1, 2, 3, 4, 5, 7, 8, 10, and 11. Blue-sky albedo (</w:t>
      </w: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a</m:t>
            </m:r>
          </m:e>
          <m:sub>
            <m:r>
              <w:rPr>
                <w:rFonts w:ascii="Cambria Math" w:cs="Cambria Math" w:eastAsia="Cambria Math" w:hAnsi="Cambria Math"/>
                <w:color w:val="000000"/>
              </w:rPr>
              <m:t xml:space="preserve">white</m:t>
            </m:r>
          </m:sub>
        </m:sSub>
      </m:oMath>
      <w:r w:rsidDel="00000000" w:rsidR="00000000" w:rsidRPr="00000000">
        <w:rPr>
          <w:color w:val="000000"/>
          <w:rtl w:val="0"/>
        </w:rPr>
        <w:t xml:space="preserve">) for each of these bands is calculated as in </w:t>
      </w:r>
      <w:r w:rsidDel="00000000" w:rsidR="00000000" w:rsidRPr="00000000">
        <w:rPr>
          <w:rtl w:val="0"/>
        </w:rPr>
        <w:t xml:space="preserve">(Schaaf, 2017)</w:t>
      </w:r>
      <w:r w:rsidDel="00000000" w:rsidR="00000000" w:rsidRPr="00000000">
        <w:rPr>
          <w:color w:val="000000"/>
          <w:rtl w:val="0"/>
        </w:rPr>
        <w:t xml:space="preserve"> </w:t>
      </w:r>
    </w:p>
    <w:p w:rsidR="00000000" w:rsidDel="00000000" w:rsidP="00000000" w:rsidRDefault="00000000" w:rsidRPr="00000000" w14:paraId="000000A6">
      <w:pPr>
        <w:rPr>
          <w:color w:val="000000"/>
        </w:rPr>
      </w:pPr>
      <w:r w:rsidDel="00000000" w:rsidR="00000000" w:rsidRPr="00000000">
        <w:rPr>
          <w:rtl w:val="0"/>
        </w:rPr>
      </w:r>
    </w:p>
    <w:p w:rsidR="00000000" w:rsidDel="00000000" w:rsidP="00000000" w:rsidRDefault="00000000" w:rsidRPr="00000000" w14:paraId="000000A7">
      <w:pPr>
        <w:jc w:val="center"/>
        <w:rPr>
          <w:rFonts w:ascii="Cambria Math" w:cs="Cambria Math" w:eastAsia="Cambria Math" w:hAnsi="Cambria Math"/>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a</m:t>
            </m:r>
          </m:e>
          <m:sub>
            <m:r>
              <w:rPr>
                <w:rFonts w:ascii="Cambria Math" w:cs="Cambria Math" w:eastAsia="Cambria Math" w:hAnsi="Cambria Math"/>
                <w:color w:val="000000"/>
              </w:rPr>
              <m:t xml:space="preserve">blue</m:t>
            </m:r>
          </m:sub>
        </m:sSub>
        <m:r>
          <w:rPr>
            <w:rFonts w:ascii="Cambria Math" w:cs="Cambria Math" w:eastAsia="Cambria Math" w:hAnsi="Cambria Math"/>
            <w:color w:val="000000"/>
          </w:rPr>
          <m:t xml:space="preserve">=SKYL∙</m:t>
        </m:r>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a</m:t>
            </m:r>
          </m:e>
          <m:sub>
            <m:r>
              <w:rPr>
                <w:rFonts w:ascii="Cambria Math" w:cs="Cambria Math" w:eastAsia="Cambria Math" w:hAnsi="Cambria Math"/>
                <w:color w:val="000000"/>
              </w:rPr>
              <m:t xml:space="preserve">white</m:t>
            </m:r>
          </m:sub>
        </m:sSub>
        <m:r>
          <w:rPr>
            <w:rFonts w:ascii="Cambria Math" w:cs="Cambria Math" w:eastAsia="Cambria Math" w:hAnsi="Cambria Math"/>
            <w:color w:val="000000"/>
          </w:rPr>
          <m:t xml:space="preserve">+</m:t>
        </m:r>
        <m:d>
          <m:dPr>
            <m:begChr m:val="("/>
            <m:endChr m:val=")"/>
            <m:ctrlPr>
              <w:rPr>
                <w:rFonts w:ascii="Cambria Math" w:cs="Cambria Math" w:eastAsia="Cambria Math" w:hAnsi="Cambria Math"/>
                <w:color w:val="000000"/>
              </w:rPr>
            </m:ctrlPr>
          </m:dPr>
          <m:e>
            <m:r>
              <w:rPr>
                <w:rFonts w:ascii="Cambria Math" w:cs="Cambria Math" w:eastAsia="Cambria Math" w:hAnsi="Cambria Math"/>
                <w:color w:val="000000"/>
              </w:rPr>
              <m:t xml:space="preserve">1-SKYL</m:t>
            </m:r>
          </m:e>
        </m:d>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a</m:t>
            </m:r>
          </m:e>
          <m:sub>
            <m:r>
              <w:rPr>
                <w:rFonts w:ascii="Cambria Math" w:cs="Cambria Math" w:eastAsia="Cambria Math" w:hAnsi="Cambria Math"/>
                <w:color w:val="000000"/>
              </w:rPr>
              <m:t xml:space="preserve">black</m:t>
            </m:r>
          </m:sub>
        </m:sSub>
      </m:oMath>
      <w:r w:rsidDel="00000000" w:rsidR="00000000" w:rsidRPr="00000000">
        <w:rPr>
          <w:rtl w:val="0"/>
        </w:rPr>
      </w:r>
    </w:p>
    <w:p w:rsidR="00000000" w:rsidDel="00000000" w:rsidP="00000000" w:rsidRDefault="00000000" w:rsidRPr="00000000" w14:paraId="000000A8">
      <w:pPr>
        <w:jc w:val="center"/>
        <w:rPr>
          <w:i w:val="1"/>
        </w:rPr>
      </w:pPr>
      <w:r w:rsidDel="00000000" w:rsidR="00000000" w:rsidRPr="00000000">
        <w:rPr>
          <w:rtl w:val="0"/>
        </w:rPr>
      </w:r>
    </w:p>
    <w:p w:rsidR="00000000" w:rsidDel="00000000" w:rsidP="00000000" w:rsidRDefault="00000000" w:rsidRPr="00000000" w14:paraId="000000A9">
      <w:pPr>
        <w:rPr/>
      </w:pPr>
      <w:r w:rsidDel="00000000" w:rsidR="00000000" w:rsidRPr="00000000">
        <w:rPr>
          <w:color w:val="000000"/>
          <w:rtl w:val="0"/>
        </w:rPr>
        <w:t xml:space="preserve">where SKYL is the fraction of diffuse skylight read from a look-up table according to solar zenith angle and aerosol optical depth (AOD) retrieved from GEOS-5 FP tavg3_2d_aer_Nx. </w:t>
      </w:r>
      <w:r w:rsidDel="00000000" w:rsidR="00000000" w:rsidRPr="00000000">
        <w:rPr>
          <w:rtl w:val="0"/>
        </w:rPr>
        <w:t xml:space="preserve">The broadband blue-sky albedo is calculated by a weighted sum of the VIIRS M-band blue-sky albedo estimates using the near-to-broadband coefficients described in (Schaaf, 2017) described in Table 3.</w:t>
      </w:r>
    </w:p>
    <w:p w:rsidR="00000000" w:rsidDel="00000000" w:rsidP="00000000" w:rsidRDefault="00000000" w:rsidRPr="00000000" w14:paraId="000000AA">
      <w:pPr>
        <w:rPr/>
      </w:pPr>
      <w:r w:rsidDel="00000000" w:rsidR="00000000" w:rsidRPr="00000000">
        <w:rPr>
          <w:rtl w:val="0"/>
        </w:rPr>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AB">
            <w:pPr>
              <w:rPr/>
            </w:pPr>
            <w:r w:rsidDel="00000000" w:rsidR="00000000" w:rsidRPr="00000000">
              <w:rPr>
                <w:rtl w:val="0"/>
              </w:rPr>
              <w:t xml:space="preserve">VIIRS M-Band</w:t>
            </w:r>
          </w:p>
        </w:tc>
        <w:tc>
          <w:tcPr/>
          <w:p w:rsidR="00000000" w:rsidDel="00000000" w:rsidP="00000000" w:rsidRDefault="00000000" w:rsidRPr="00000000" w14:paraId="000000AC">
            <w:pPr>
              <w:rPr/>
            </w:pPr>
            <w:r w:rsidDel="00000000" w:rsidR="00000000" w:rsidRPr="00000000">
              <w:rPr>
                <w:rtl w:val="0"/>
              </w:rPr>
              <w:t xml:space="preserve">NTB Coefficient</w:t>
            </w:r>
          </w:p>
        </w:tc>
      </w:tr>
      <w:tr>
        <w:trPr>
          <w:cantSplit w:val="0"/>
          <w:tblHeader w:val="0"/>
        </w:trPr>
        <w:tc>
          <w:tcPr/>
          <w:p w:rsidR="00000000" w:rsidDel="00000000" w:rsidP="00000000" w:rsidRDefault="00000000" w:rsidRPr="00000000" w14:paraId="000000AD">
            <w:pPr>
              <w:rPr/>
            </w:pPr>
            <w:r w:rsidDel="00000000" w:rsidR="00000000" w:rsidRPr="00000000">
              <w:rPr>
                <w:rtl w:val="0"/>
              </w:rPr>
              <w:t xml:space="preserve">1</w:t>
            </w:r>
          </w:p>
        </w:tc>
        <w:tc>
          <w:tcPr/>
          <w:p w:rsidR="00000000" w:rsidDel="00000000" w:rsidP="00000000" w:rsidRDefault="00000000" w:rsidRPr="00000000" w14:paraId="000000AE">
            <w:pPr>
              <w:rPr/>
            </w:pPr>
            <w:r w:rsidDel="00000000" w:rsidR="00000000" w:rsidRPr="00000000">
              <w:rPr>
                <w:rtl w:val="0"/>
              </w:rPr>
              <w:t xml:space="preserve">0.2418</w:t>
            </w:r>
          </w:p>
        </w:tc>
      </w:tr>
      <w:tr>
        <w:trPr>
          <w:cantSplit w:val="0"/>
          <w:tblHeader w:val="0"/>
        </w:trPr>
        <w:tc>
          <w:tcPr/>
          <w:p w:rsidR="00000000" w:rsidDel="00000000" w:rsidP="00000000" w:rsidRDefault="00000000" w:rsidRPr="00000000" w14:paraId="000000AF">
            <w:pPr>
              <w:rPr/>
            </w:pPr>
            <w:r w:rsidDel="00000000" w:rsidR="00000000" w:rsidRPr="00000000">
              <w:rPr>
                <w:rtl w:val="0"/>
              </w:rPr>
              <w:t xml:space="preserve">2</w:t>
            </w:r>
          </w:p>
        </w:tc>
        <w:tc>
          <w:tcPr/>
          <w:p w:rsidR="00000000" w:rsidDel="00000000" w:rsidP="00000000" w:rsidRDefault="00000000" w:rsidRPr="00000000" w14:paraId="000000B0">
            <w:pPr>
              <w:rPr/>
            </w:pPr>
            <w:r w:rsidDel="00000000" w:rsidR="00000000" w:rsidRPr="00000000">
              <w:rPr>
                <w:rtl w:val="0"/>
              </w:rPr>
              <w:t xml:space="preserve">-0.201</w:t>
            </w:r>
          </w:p>
        </w:tc>
      </w:tr>
      <w:tr>
        <w:trPr>
          <w:cantSplit w:val="0"/>
          <w:tblHeader w:val="0"/>
        </w:trPr>
        <w:tc>
          <w:tcPr/>
          <w:p w:rsidR="00000000" w:rsidDel="00000000" w:rsidP="00000000" w:rsidRDefault="00000000" w:rsidRPr="00000000" w14:paraId="000000B1">
            <w:pPr>
              <w:rPr/>
            </w:pPr>
            <w:r w:rsidDel="00000000" w:rsidR="00000000" w:rsidRPr="00000000">
              <w:rPr>
                <w:rtl w:val="0"/>
              </w:rPr>
              <w:t xml:space="preserve">3</w:t>
            </w:r>
          </w:p>
        </w:tc>
        <w:tc>
          <w:tcPr/>
          <w:p w:rsidR="00000000" w:rsidDel="00000000" w:rsidP="00000000" w:rsidRDefault="00000000" w:rsidRPr="00000000" w14:paraId="000000B2">
            <w:pPr>
              <w:rPr/>
            </w:pPr>
            <w:r w:rsidDel="00000000" w:rsidR="00000000" w:rsidRPr="00000000">
              <w:rPr>
                <w:rtl w:val="0"/>
              </w:rPr>
              <w:t xml:space="preserve">0.2093</w:t>
            </w:r>
          </w:p>
        </w:tc>
      </w:tr>
      <w:tr>
        <w:trPr>
          <w:cantSplit w:val="0"/>
          <w:tblHeader w:val="0"/>
        </w:trPr>
        <w:tc>
          <w:tcPr/>
          <w:p w:rsidR="00000000" w:rsidDel="00000000" w:rsidP="00000000" w:rsidRDefault="00000000" w:rsidRPr="00000000" w14:paraId="000000B3">
            <w:pPr>
              <w:rPr/>
            </w:pPr>
            <w:r w:rsidDel="00000000" w:rsidR="00000000" w:rsidRPr="00000000">
              <w:rPr>
                <w:rtl w:val="0"/>
              </w:rPr>
              <w:t xml:space="preserve">4</w:t>
            </w:r>
          </w:p>
        </w:tc>
        <w:tc>
          <w:tcPr/>
          <w:p w:rsidR="00000000" w:rsidDel="00000000" w:rsidP="00000000" w:rsidRDefault="00000000" w:rsidRPr="00000000" w14:paraId="000000B4">
            <w:pPr>
              <w:rPr/>
            </w:pPr>
            <w:r w:rsidDel="00000000" w:rsidR="00000000" w:rsidRPr="00000000">
              <w:rPr>
                <w:rtl w:val="0"/>
              </w:rPr>
              <w:t xml:space="preserve">0.1146</w:t>
            </w:r>
          </w:p>
        </w:tc>
      </w:tr>
      <w:tr>
        <w:trPr>
          <w:cantSplit w:val="0"/>
          <w:tblHeader w:val="0"/>
        </w:trPr>
        <w:tc>
          <w:tcPr/>
          <w:p w:rsidR="00000000" w:rsidDel="00000000" w:rsidP="00000000" w:rsidRDefault="00000000" w:rsidRPr="00000000" w14:paraId="000000B5">
            <w:pPr>
              <w:rPr/>
            </w:pPr>
            <w:r w:rsidDel="00000000" w:rsidR="00000000" w:rsidRPr="00000000">
              <w:rPr>
                <w:rtl w:val="0"/>
              </w:rPr>
              <w:t xml:space="preserve">5</w:t>
            </w:r>
          </w:p>
        </w:tc>
        <w:tc>
          <w:tcPr/>
          <w:p w:rsidR="00000000" w:rsidDel="00000000" w:rsidP="00000000" w:rsidRDefault="00000000" w:rsidRPr="00000000" w14:paraId="000000B6">
            <w:pPr>
              <w:rPr/>
            </w:pPr>
            <w:r w:rsidDel="00000000" w:rsidR="00000000" w:rsidRPr="00000000">
              <w:rPr>
                <w:rtl w:val="0"/>
              </w:rPr>
              <w:t xml:space="preserve">0.1146</w:t>
            </w:r>
          </w:p>
        </w:tc>
      </w:tr>
      <w:tr>
        <w:trPr>
          <w:cantSplit w:val="0"/>
          <w:tblHeader w:val="0"/>
        </w:trPr>
        <w:tc>
          <w:tcPr/>
          <w:p w:rsidR="00000000" w:rsidDel="00000000" w:rsidP="00000000" w:rsidRDefault="00000000" w:rsidRPr="00000000" w14:paraId="000000B7">
            <w:pPr>
              <w:rPr/>
            </w:pPr>
            <w:r w:rsidDel="00000000" w:rsidR="00000000" w:rsidRPr="00000000">
              <w:rPr>
                <w:rtl w:val="0"/>
              </w:rPr>
              <w:t xml:space="preserve">7</w:t>
            </w:r>
          </w:p>
        </w:tc>
        <w:tc>
          <w:tcPr/>
          <w:p w:rsidR="00000000" w:rsidDel="00000000" w:rsidP="00000000" w:rsidRDefault="00000000" w:rsidRPr="00000000" w14:paraId="000000B8">
            <w:pPr>
              <w:rPr/>
            </w:pPr>
            <w:r w:rsidDel="00000000" w:rsidR="00000000" w:rsidRPr="00000000">
              <w:rPr>
                <w:rtl w:val="0"/>
              </w:rPr>
              <w:t xml:space="preserve">0.1348</w:t>
            </w:r>
          </w:p>
        </w:tc>
      </w:tr>
      <w:tr>
        <w:trPr>
          <w:cantSplit w:val="0"/>
          <w:tblHeader w:val="0"/>
        </w:trPr>
        <w:tc>
          <w:tcPr/>
          <w:p w:rsidR="00000000" w:rsidDel="00000000" w:rsidP="00000000" w:rsidRDefault="00000000" w:rsidRPr="00000000" w14:paraId="000000B9">
            <w:pPr>
              <w:rPr/>
            </w:pPr>
            <w:r w:rsidDel="00000000" w:rsidR="00000000" w:rsidRPr="00000000">
              <w:rPr>
                <w:rtl w:val="0"/>
              </w:rPr>
              <w:t xml:space="preserve">8</w:t>
            </w:r>
          </w:p>
        </w:tc>
        <w:tc>
          <w:tcPr/>
          <w:p w:rsidR="00000000" w:rsidDel="00000000" w:rsidP="00000000" w:rsidRDefault="00000000" w:rsidRPr="00000000" w14:paraId="000000BA">
            <w:pPr>
              <w:rPr/>
            </w:pPr>
            <w:r w:rsidDel="00000000" w:rsidR="00000000" w:rsidRPr="00000000">
              <w:rPr>
                <w:rtl w:val="0"/>
              </w:rPr>
              <w:t xml:space="preserve">0.2251</w:t>
            </w:r>
          </w:p>
        </w:tc>
      </w:tr>
      <w:tr>
        <w:trPr>
          <w:cantSplit w:val="0"/>
          <w:tblHeader w:val="0"/>
        </w:trPr>
        <w:tc>
          <w:tcPr/>
          <w:p w:rsidR="00000000" w:rsidDel="00000000" w:rsidP="00000000" w:rsidRDefault="00000000" w:rsidRPr="00000000" w14:paraId="000000BB">
            <w:pPr>
              <w:rPr/>
            </w:pPr>
            <w:r w:rsidDel="00000000" w:rsidR="00000000" w:rsidRPr="00000000">
              <w:rPr>
                <w:rtl w:val="0"/>
              </w:rPr>
              <w:t xml:space="preserve">10</w:t>
            </w:r>
          </w:p>
        </w:tc>
        <w:tc>
          <w:tcPr/>
          <w:p w:rsidR="00000000" w:rsidDel="00000000" w:rsidP="00000000" w:rsidRDefault="00000000" w:rsidRPr="00000000" w14:paraId="000000BC">
            <w:pPr>
              <w:rPr/>
            </w:pPr>
            <w:r w:rsidDel="00000000" w:rsidR="00000000" w:rsidRPr="00000000">
              <w:rPr>
                <w:rtl w:val="0"/>
              </w:rPr>
              <w:t xml:space="preserve">0.1123</w:t>
            </w:r>
          </w:p>
        </w:tc>
      </w:tr>
      <w:tr>
        <w:trPr>
          <w:cantSplit w:val="0"/>
          <w:tblHeader w:val="0"/>
        </w:trPr>
        <w:tc>
          <w:tcPr/>
          <w:p w:rsidR="00000000" w:rsidDel="00000000" w:rsidP="00000000" w:rsidRDefault="00000000" w:rsidRPr="00000000" w14:paraId="000000BD">
            <w:pPr>
              <w:rPr/>
            </w:pPr>
            <w:r w:rsidDel="00000000" w:rsidR="00000000" w:rsidRPr="00000000">
              <w:rPr>
                <w:rtl w:val="0"/>
              </w:rPr>
              <w:t xml:space="preserve">11</w:t>
            </w:r>
          </w:p>
        </w:tc>
        <w:tc>
          <w:tcPr/>
          <w:p w:rsidR="00000000" w:rsidDel="00000000" w:rsidP="00000000" w:rsidRDefault="00000000" w:rsidRPr="00000000" w14:paraId="000000BE">
            <w:pPr>
              <w:rPr/>
            </w:pPr>
            <w:r w:rsidDel="00000000" w:rsidR="00000000" w:rsidRPr="00000000">
              <w:rPr>
                <w:rtl w:val="0"/>
              </w:rPr>
              <w:t xml:space="preserve">0.0860</w:t>
            </w:r>
          </w:p>
        </w:tc>
      </w:tr>
      <w:tr>
        <w:trPr>
          <w:cantSplit w:val="0"/>
          <w:tblHeader w:val="0"/>
        </w:trPr>
        <w:tc>
          <w:tcPr/>
          <w:p w:rsidR="00000000" w:rsidDel="00000000" w:rsidP="00000000" w:rsidRDefault="00000000" w:rsidRPr="00000000" w14:paraId="000000BF">
            <w:pPr>
              <w:rPr/>
            </w:pPr>
            <w:r w:rsidDel="00000000" w:rsidR="00000000" w:rsidRPr="00000000">
              <w:rPr>
                <w:rtl w:val="0"/>
              </w:rPr>
              <w:t xml:space="preserve">Offset</w:t>
            </w:r>
          </w:p>
        </w:tc>
        <w:tc>
          <w:tcPr/>
          <w:p w:rsidR="00000000" w:rsidDel="00000000" w:rsidP="00000000" w:rsidRDefault="00000000" w:rsidRPr="00000000" w14:paraId="000000C0">
            <w:pPr>
              <w:keepNext w:val="1"/>
              <w:rPr/>
            </w:pPr>
            <w:r w:rsidDel="00000000" w:rsidR="00000000" w:rsidRPr="00000000">
              <w:rPr>
                <w:rtl w:val="0"/>
              </w:rPr>
              <w:t xml:space="preserve">-0.0131</w:t>
            </w:r>
          </w:p>
        </w:tc>
      </w:tr>
    </w:tbl>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Table 3. Near-to-Broadband (NTB) coefficients for VIIRS M-band albedo (Schaaf, 2017).</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A near-to-broadband albedo is estimated from the Harmonized Landsat Sentinel (HLS) products using the Sentinel-2a/b coefficients in Table 4 and Landsat 8 coefficients in Table 5. The 30 m albedo estimates from HLS are up-sampled to the 60m SBG standard resolution prior to data fusion. </w:t>
      </w:r>
    </w:p>
    <w:p w:rsidR="00000000" w:rsidDel="00000000" w:rsidP="00000000" w:rsidRDefault="00000000" w:rsidRPr="00000000" w14:paraId="000000C4">
      <w:pPr>
        <w:rPr/>
      </w:pP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C5">
            <w:pPr>
              <w:rPr/>
            </w:pPr>
            <w:r w:rsidDel="00000000" w:rsidR="00000000" w:rsidRPr="00000000">
              <w:rPr>
                <w:rtl w:val="0"/>
              </w:rPr>
              <w:t xml:space="preserve">Band</w:t>
            </w:r>
          </w:p>
        </w:tc>
        <w:tc>
          <w:tcPr/>
          <w:p w:rsidR="00000000" w:rsidDel="00000000" w:rsidP="00000000" w:rsidRDefault="00000000" w:rsidRPr="00000000" w14:paraId="000000C6">
            <w:pPr>
              <w:rPr/>
            </w:pPr>
            <w:r w:rsidDel="00000000" w:rsidR="00000000" w:rsidRPr="00000000">
              <w:rPr>
                <w:rtl w:val="0"/>
              </w:rPr>
              <w:t xml:space="preserve">NTB Coefficient</w:t>
            </w:r>
          </w:p>
        </w:tc>
      </w:tr>
      <w:tr>
        <w:trPr>
          <w:cantSplit w:val="0"/>
          <w:tblHeader w:val="0"/>
        </w:trPr>
        <w:tc>
          <w:tcPr/>
          <w:p w:rsidR="00000000" w:rsidDel="00000000" w:rsidP="00000000" w:rsidRDefault="00000000" w:rsidRPr="00000000" w14:paraId="000000C7">
            <w:pPr>
              <w:rPr/>
            </w:pPr>
            <w:r w:rsidDel="00000000" w:rsidR="00000000" w:rsidRPr="00000000">
              <w:rPr>
                <w:rtl w:val="0"/>
              </w:rPr>
              <w:t xml:space="preserve">2</w:t>
            </w:r>
          </w:p>
        </w:tc>
        <w:tc>
          <w:tcPr/>
          <w:p w:rsidR="00000000" w:rsidDel="00000000" w:rsidP="00000000" w:rsidRDefault="00000000" w:rsidRPr="00000000" w14:paraId="000000C8">
            <w:pPr>
              <w:rPr/>
            </w:pPr>
            <w:r w:rsidDel="00000000" w:rsidR="00000000" w:rsidRPr="00000000">
              <w:rPr>
                <w:rtl w:val="0"/>
              </w:rPr>
              <w:t xml:space="preserve">0.1324</w:t>
            </w:r>
          </w:p>
        </w:tc>
      </w:tr>
      <w:tr>
        <w:trPr>
          <w:cantSplit w:val="0"/>
          <w:tblHeader w:val="0"/>
        </w:trPr>
        <w:tc>
          <w:tcPr/>
          <w:p w:rsidR="00000000" w:rsidDel="00000000" w:rsidP="00000000" w:rsidRDefault="00000000" w:rsidRPr="00000000" w14:paraId="000000C9">
            <w:pPr>
              <w:rPr/>
            </w:pPr>
            <w:r w:rsidDel="00000000" w:rsidR="00000000" w:rsidRPr="00000000">
              <w:rPr>
                <w:rtl w:val="0"/>
              </w:rPr>
              <w:t xml:space="preserve">3</w:t>
            </w:r>
          </w:p>
        </w:tc>
        <w:tc>
          <w:tcPr/>
          <w:p w:rsidR="00000000" w:rsidDel="00000000" w:rsidP="00000000" w:rsidRDefault="00000000" w:rsidRPr="00000000" w14:paraId="000000CA">
            <w:pPr>
              <w:rPr/>
            </w:pPr>
            <w:r w:rsidDel="00000000" w:rsidR="00000000" w:rsidRPr="00000000">
              <w:rPr>
                <w:rtl w:val="0"/>
              </w:rPr>
              <w:t xml:space="preserve">0.1269</w:t>
            </w:r>
          </w:p>
        </w:tc>
      </w:tr>
      <w:tr>
        <w:trPr>
          <w:cantSplit w:val="0"/>
          <w:tblHeader w:val="0"/>
        </w:trPr>
        <w:tc>
          <w:tcPr/>
          <w:p w:rsidR="00000000" w:rsidDel="00000000" w:rsidP="00000000" w:rsidRDefault="00000000" w:rsidRPr="00000000" w14:paraId="000000CB">
            <w:pPr>
              <w:rPr/>
            </w:pPr>
            <w:r w:rsidDel="00000000" w:rsidR="00000000" w:rsidRPr="00000000">
              <w:rPr>
                <w:rtl w:val="0"/>
              </w:rPr>
              <w:t xml:space="preserve">4</w:t>
            </w:r>
          </w:p>
        </w:tc>
        <w:tc>
          <w:tcPr/>
          <w:p w:rsidR="00000000" w:rsidDel="00000000" w:rsidP="00000000" w:rsidRDefault="00000000" w:rsidRPr="00000000" w14:paraId="000000CC">
            <w:pPr>
              <w:rPr/>
            </w:pPr>
            <w:r w:rsidDel="00000000" w:rsidR="00000000" w:rsidRPr="00000000">
              <w:rPr>
                <w:rtl w:val="0"/>
              </w:rPr>
              <w:t xml:space="preserve">0.1051</w:t>
            </w:r>
          </w:p>
        </w:tc>
      </w:tr>
      <w:tr>
        <w:trPr>
          <w:cantSplit w:val="0"/>
          <w:tblHeader w:val="0"/>
        </w:trPr>
        <w:tc>
          <w:tcPr/>
          <w:p w:rsidR="00000000" w:rsidDel="00000000" w:rsidP="00000000" w:rsidRDefault="00000000" w:rsidRPr="00000000" w14:paraId="000000CD">
            <w:pPr>
              <w:rPr/>
            </w:pPr>
            <w:r w:rsidDel="00000000" w:rsidR="00000000" w:rsidRPr="00000000">
              <w:rPr>
                <w:rtl w:val="0"/>
              </w:rPr>
              <w:t xml:space="preserve">5</w:t>
            </w:r>
          </w:p>
        </w:tc>
        <w:tc>
          <w:tcPr/>
          <w:p w:rsidR="00000000" w:rsidDel="00000000" w:rsidP="00000000" w:rsidRDefault="00000000" w:rsidRPr="00000000" w14:paraId="000000CE">
            <w:pPr>
              <w:rPr/>
            </w:pPr>
            <w:r w:rsidDel="00000000" w:rsidR="00000000" w:rsidRPr="00000000">
              <w:rPr>
                <w:rtl w:val="0"/>
              </w:rPr>
              <w:t xml:space="preserve">0.0971</w:t>
            </w:r>
          </w:p>
        </w:tc>
      </w:tr>
      <w:tr>
        <w:trPr>
          <w:cantSplit w:val="0"/>
          <w:tblHeader w:val="0"/>
        </w:trPr>
        <w:tc>
          <w:tcPr/>
          <w:p w:rsidR="00000000" w:rsidDel="00000000" w:rsidP="00000000" w:rsidRDefault="00000000" w:rsidRPr="00000000" w14:paraId="000000CF">
            <w:pPr>
              <w:rPr/>
            </w:pPr>
            <w:r w:rsidDel="00000000" w:rsidR="00000000" w:rsidRPr="00000000">
              <w:rPr>
                <w:rtl w:val="0"/>
              </w:rPr>
              <w:t xml:space="preserve">6</w:t>
            </w:r>
          </w:p>
        </w:tc>
        <w:tc>
          <w:tcPr/>
          <w:p w:rsidR="00000000" w:rsidDel="00000000" w:rsidP="00000000" w:rsidRDefault="00000000" w:rsidRPr="00000000" w14:paraId="000000D0">
            <w:pPr>
              <w:rPr/>
            </w:pPr>
            <w:r w:rsidDel="00000000" w:rsidR="00000000" w:rsidRPr="00000000">
              <w:rPr>
                <w:rtl w:val="0"/>
              </w:rPr>
              <w:t xml:space="preserve">0.0890</w:t>
            </w:r>
          </w:p>
        </w:tc>
      </w:tr>
      <w:tr>
        <w:trPr>
          <w:cantSplit w:val="0"/>
          <w:tblHeader w:val="0"/>
        </w:trPr>
        <w:tc>
          <w:tcPr/>
          <w:p w:rsidR="00000000" w:rsidDel="00000000" w:rsidP="00000000" w:rsidRDefault="00000000" w:rsidRPr="00000000" w14:paraId="000000D1">
            <w:pPr>
              <w:rPr/>
            </w:pPr>
            <w:r w:rsidDel="00000000" w:rsidR="00000000" w:rsidRPr="00000000">
              <w:rPr>
                <w:rtl w:val="0"/>
              </w:rPr>
              <w:t xml:space="preserve">7</w:t>
            </w:r>
          </w:p>
        </w:tc>
        <w:tc>
          <w:tcPr/>
          <w:p w:rsidR="00000000" w:rsidDel="00000000" w:rsidP="00000000" w:rsidRDefault="00000000" w:rsidRPr="00000000" w14:paraId="000000D2">
            <w:pPr>
              <w:rPr/>
            </w:pPr>
            <w:r w:rsidDel="00000000" w:rsidR="00000000" w:rsidRPr="00000000">
              <w:rPr>
                <w:rtl w:val="0"/>
              </w:rPr>
              <w:t xml:space="preserve">0.0818</w:t>
            </w:r>
          </w:p>
        </w:tc>
      </w:tr>
      <w:tr>
        <w:trPr>
          <w:cantSplit w:val="0"/>
          <w:tblHeader w:val="0"/>
        </w:trPr>
        <w:tc>
          <w:tcPr/>
          <w:p w:rsidR="00000000" w:rsidDel="00000000" w:rsidP="00000000" w:rsidRDefault="00000000" w:rsidRPr="00000000" w14:paraId="000000D3">
            <w:pPr>
              <w:rPr/>
            </w:pPr>
            <w:r w:rsidDel="00000000" w:rsidR="00000000" w:rsidRPr="00000000">
              <w:rPr>
                <w:rtl w:val="0"/>
              </w:rPr>
              <w:t xml:space="preserve">8</w:t>
            </w:r>
          </w:p>
        </w:tc>
        <w:tc>
          <w:tcPr/>
          <w:p w:rsidR="00000000" w:rsidDel="00000000" w:rsidP="00000000" w:rsidRDefault="00000000" w:rsidRPr="00000000" w14:paraId="000000D4">
            <w:pPr>
              <w:rPr/>
            </w:pPr>
            <w:r w:rsidDel="00000000" w:rsidR="00000000" w:rsidRPr="00000000">
              <w:rPr>
                <w:rtl w:val="0"/>
              </w:rPr>
              <w:t xml:space="preserve">0.0722</w:t>
            </w:r>
          </w:p>
        </w:tc>
      </w:tr>
      <w:tr>
        <w:trPr>
          <w:cantSplit w:val="0"/>
          <w:tblHeader w:val="0"/>
        </w:trPr>
        <w:tc>
          <w:tcPr/>
          <w:p w:rsidR="00000000" w:rsidDel="00000000" w:rsidP="00000000" w:rsidRDefault="00000000" w:rsidRPr="00000000" w14:paraId="000000D5">
            <w:pPr>
              <w:rPr/>
            </w:pPr>
            <w:r w:rsidDel="00000000" w:rsidR="00000000" w:rsidRPr="00000000">
              <w:rPr>
                <w:rtl w:val="0"/>
              </w:rPr>
              <w:t xml:space="preserve">11</w:t>
            </w:r>
          </w:p>
        </w:tc>
        <w:tc>
          <w:tcPr/>
          <w:p w:rsidR="00000000" w:rsidDel="00000000" w:rsidP="00000000" w:rsidRDefault="00000000" w:rsidRPr="00000000" w14:paraId="000000D6">
            <w:pPr>
              <w:rPr/>
            </w:pPr>
            <w:r w:rsidDel="00000000" w:rsidR="00000000" w:rsidRPr="00000000">
              <w:rPr>
                <w:rtl w:val="0"/>
              </w:rPr>
              <w:t xml:space="preserve">0.0167</w:t>
            </w:r>
          </w:p>
        </w:tc>
      </w:tr>
      <w:tr>
        <w:trPr>
          <w:cantSplit w:val="0"/>
          <w:tblHeader w:val="0"/>
        </w:trPr>
        <w:tc>
          <w:tcPr/>
          <w:p w:rsidR="00000000" w:rsidDel="00000000" w:rsidP="00000000" w:rsidRDefault="00000000" w:rsidRPr="00000000" w14:paraId="000000D7">
            <w:pPr>
              <w:rPr/>
            </w:pPr>
            <w:r w:rsidDel="00000000" w:rsidR="00000000" w:rsidRPr="00000000">
              <w:rPr>
                <w:rtl w:val="0"/>
              </w:rPr>
              <w:t xml:space="preserve">Offset</w:t>
            </w:r>
          </w:p>
        </w:tc>
        <w:tc>
          <w:tcPr/>
          <w:p w:rsidR="00000000" w:rsidDel="00000000" w:rsidP="00000000" w:rsidRDefault="00000000" w:rsidRPr="00000000" w14:paraId="000000D8">
            <w:pPr>
              <w:keepNext w:val="1"/>
              <w:rPr/>
            </w:pPr>
            <w:r w:rsidDel="00000000" w:rsidR="00000000" w:rsidRPr="00000000">
              <w:rPr>
                <w:rtl w:val="0"/>
              </w:rPr>
              <w:t xml:space="preserve">0.0002</w:t>
            </w:r>
          </w:p>
        </w:tc>
      </w:tr>
    </w:tbl>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Table 4. Near-to-Broadband (NTB) coefficients for Sentinel-2a/b albedo (Vanino, 2018).</w:t>
      </w:r>
    </w:p>
    <w:p w:rsidR="00000000" w:rsidDel="00000000" w:rsidP="00000000" w:rsidRDefault="00000000" w:rsidRPr="00000000" w14:paraId="000000DA">
      <w:pPr>
        <w:rPr/>
      </w:pPr>
      <w:r w:rsidDel="00000000" w:rsidR="00000000" w:rsidRPr="00000000">
        <w:rPr>
          <w:rtl w:val="0"/>
        </w:rPr>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DB">
            <w:pPr>
              <w:rPr/>
            </w:pPr>
            <w:r w:rsidDel="00000000" w:rsidR="00000000" w:rsidRPr="00000000">
              <w:rPr>
                <w:rtl w:val="0"/>
              </w:rPr>
              <w:t xml:space="preserve">Landsat 8 Band</w:t>
            </w:r>
          </w:p>
        </w:tc>
        <w:tc>
          <w:tcPr/>
          <w:p w:rsidR="00000000" w:rsidDel="00000000" w:rsidP="00000000" w:rsidRDefault="00000000" w:rsidRPr="00000000" w14:paraId="000000DC">
            <w:pPr>
              <w:rPr/>
            </w:pPr>
            <w:r w:rsidDel="00000000" w:rsidR="00000000" w:rsidRPr="00000000">
              <w:rPr>
                <w:rtl w:val="0"/>
              </w:rPr>
              <w:t xml:space="preserve">NTB Coefficient</w:t>
            </w:r>
          </w:p>
        </w:tc>
      </w:tr>
      <w:tr>
        <w:trPr>
          <w:cantSplit w:val="0"/>
          <w:tblHeader w:val="0"/>
        </w:trPr>
        <w:tc>
          <w:tcPr/>
          <w:p w:rsidR="00000000" w:rsidDel="00000000" w:rsidP="00000000" w:rsidRDefault="00000000" w:rsidRPr="00000000" w14:paraId="000000DD">
            <w:pPr>
              <w:rPr/>
            </w:pPr>
            <w:r w:rsidDel="00000000" w:rsidR="00000000" w:rsidRPr="00000000">
              <w:rPr>
                <w:rtl w:val="0"/>
              </w:rPr>
              <w:t xml:space="preserve">2</w:t>
            </w:r>
          </w:p>
        </w:tc>
        <w:tc>
          <w:tcPr/>
          <w:p w:rsidR="00000000" w:rsidDel="00000000" w:rsidP="00000000" w:rsidRDefault="00000000" w:rsidRPr="00000000" w14:paraId="000000DE">
            <w:pPr>
              <w:rPr/>
            </w:pPr>
            <w:r w:rsidDel="00000000" w:rsidR="00000000" w:rsidRPr="00000000">
              <w:rPr>
                <w:rtl w:val="0"/>
              </w:rPr>
              <w:t xml:space="preserve">0.356</w:t>
            </w:r>
          </w:p>
        </w:tc>
      </w:tr>
      <w:tr>
        <w:trPr>
          <w:cantSplit w:val="0"/>
          <w:tblHeader w:val="0"/>
        </w:trPr>
        <w:tc>
          <w:tcPr/>
          <w:p w:rsidR="00000000" w:rsidDel="00000000" w:rsidP="00000000" w:rsidRDefault="00000000" w:rsidRPr="00000000" w14:paraId="000000DF">
            <w:pPr>
              <w:rPr/>
            </w:pPr>
            <w:r w:rsidDel="00000000" w:rsidR="00000000" w:rsidRPr="00000000">
              <w:rPr>
                <w:rtl w:val="0"/>
              </w:rPr>
              <w:t xml:space="preserve">3</w:t>
            </w:r>
          </w:p>
        </w:tc>
        <w:tc>
          <w:tcPr/>
          <w:p w:rsidR="00000000" w:rsidDel="00000000" w:rsidP="00000000" w:rsidRDefault="00000000" w:rsidRPr="00000000" w14:paraId="000000E0">
            <w:pPr>
              <w:rPr/>
            </w:pPr>
            <w:r w:rsidDel="00000000" w:rsidR="00000000" w:rsidRPr="00000000">
              <w:rPr>
                <w:rtl w:val="0"/>
              </w:rPr>
              <w:t xml:space="preserve">0.13</w:t>
            </w:r>
          </w:p>
        </w:tc>
      </w:tr>
      <w:tr>
        <w:trPr>
          <w:cantSplit w:val="0"/>
          <w:tblHeader w:val="0"/>
        </w:trPr>
        <w:tc>
          <w:tcPr/>
          <w:p w:rsidR="00000000" w:rsidDel="00000000" w:rsidP="00000000" w:rsidRDefault="00000000" w:rsidRPr="00000000" w14:paraId="000000E1">
            <w:pPr>
              <w:rPr/>
            </w:pPr>
            <w:r w:rsidDel="00000000" w:rsidR="00000000" w:rsidRPr="00000000">
              <w:rPr>
                <w:rtl w:val="0"/>
              </w:rPr>
              <w:t xml:space="preserve">4</w:t>
            </w:r>
          </w:p>
        </w:tc>
        <w:tc>
          <w:tcPr/>
          <w:p w:rsidR="00000000" w:rsidDel="00000000" w:rsidP="00000000" w:rsidRDefault="00000000" w:rsidRPr="00000000" w14:paraId="000000E2">
            <w:pPr>
              <w:rPr/>
            </w:pPr>
            <w:r w:rsidDel="00000000" w:rsidR="00000000" w:rsidRPr="00000000">
              <w:rPr>
                <w:rtl w:val="0"/>
              </w:rPr>
              <w:t xml:space="preserve">0.373</w:t>
            </w:r>
          </w:p>
        </w:tc>
      </w:tr>
      <w:tr>
        <w:trPr>
          <w:cantSplit w:val="0"/>
          <w:tblHeader w:val="0"/>
        </w:trPr>
        <w:tc>
          <w:tcPr/>
          <w:p w:rsidR="00000000" w:rsidDel="00000000" w:rsidP="00000000" w:rsidRDefault="00000000" w:rsidRPr="00000000" w14:paraId="000000E3">
            <w:pPr>
              <w:rPr/>
            </w:pPr>
            <w:r w:rsidDel="00000000" w:rsidR="00000000" w:rsidRPr="00000000">
              <w:rPr>
                <w:rtl w:val="0"/>
              </w:rPr>
              <w:t xml:space="preserve">5</w:t>
            </w:r>
          </w:p>
        </w:tc>
        <w:tc>
          <w:tcPr/>
          <w:p w:rsidR="00000000" w:rsidDel="00000000" w:rsidP="00000000" w:rsidRDefault="00000000" w:rsidRPr="00000000" w14:paraId="000000E4">
            <w:pPr>
              <w:rPr/>
            </w:pPr>
            <w:r w:rsidDel="00000000" w:rsidR="00000000" w:rsidRPr="00000000">
              <w:rPr>
                <w:rtl w:val="0"/>
              </w:rPr>
              <w:t xml:space="preserve">0.085</w:t>
            </w:r>
          </w:p>
        </w:tc>
      </w:tr>
      <w:tr>
        <w:trPr>
          <w:cantSplit w:val="0"/>
          <w:tblHeader w:val="0"/>
        </w:trPr>
        <w:tc>
          <w:tcPr/>
          <w:p w:rsidR="00000000" w:rsidDel="00000000" w:rsidP="00000000" w:rsidRDefault="00000000" w:rsidRPr="00000000" w14:paraId="000000E5">
            <w:pPr>
              <w:rPr/>
            </w:pPr>
            <w:r w:rsidDel="00000000" w:rsidR="00000000" w:rsidRPr="00000000">
              <w:rPr>
                <w:rtl w:val="0"/>
              </w:rPr>
              <w:t xml:space="preserve">6</w:t>
            </w:r>
          </w:p>
        </w:tc>
        <w:tc>
          <w:tcPr/>
          <w:p w:rsidR="00000000" w:rsidDel="00000000" w:rsidP="00000000" w:rsidRDefault="00000000" w:rsidRPr="00000000" w14:paraId="000000E6">
            <w:pPr>
              <w:rPr/>
            </w:pPr>
            <w:r w:rsidDel="00000000" w:rsidR="00000000" w:rsidRPr="00000000">
              <w:rPr>
                <w:rtl w:val="0"/>
              </w:rPr>
              <w:t xml:space="preserve">0.072</w:t>
            </w:r>
          </w:p>
        </w:tc>
      </w:tr>
      <w:tr>
        <w:trPr>
          <w:cantSplit w:val="0"/>
          <w:tblHeader w:val="0"/>
        </w:trPr>
        <w:tc>
          <w:tcPr/>
          <w:p w:rsidR="00000000" w:rsidDel="00000000" w:rsidP="00000000" w:rsidRDefault="00000000" w:rsidRPr="00000000" w14:paraId="000000E7">
            <w:pPr>
              <w:rPr/>
            </w:pPr>
            <w:r w:rsidDel="00000000" w:rsidR="00000000" w:rsidRPr="00000000">
              <w:rPr>
                <w:rtl w:val="0"/>
              </w:rPr>
              <w:t xml:space="preserve">Offset</w:t>
            </w:r>
          </w:p>
        </w:tc>
        <w:tc>
          <w:tcPr/>
          <w:p w:rsidR="00000000" w:rsidDel="00000000" w:rsidP="00000000" w:rsidRDefault="00000000" w:rsidRPr="00000000" w14:paraId="000000E8">
            <w:pPr>
              <w:keepNext w:val="1"/>
              <w:rPr/>
            </w:pPr>
            <w:r w:rsidDel="00000000" w:rsidR="00000000" w:rsidRPr="00000000">
              <w:rPr>
                <w:rtl w:val="0"/>
              </w:rPr>
              <w:t xml:space="preserve">-0.018</w:t>
            </w:r>
          </w:p>
        </w:tc>
      </w:tr>
    </w:tbl>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Table 5. Near-to-Broadband coefficients for Landsat 8 albedo (Liang, 2001).</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The data fusion is performed using a variant of the Spatial Timeseries for Automated high-Resolution multi-Sensor data fusion (STARS) methodology (Johnson et al., 2022). STARS is a statistical, state-space timeseries methodology that provides streaming data fusion and uncertainty quantification through efficient Kalman filtering.</w:t>
      </w:r>
      <w:r w:rsidDel="00000000" w:rsidR="00000000" w:rsidRPr="00000000">
        <w:rPr>
          <w:i w:val="1"/>
          <w:rtl w:val="0"/>
        </w:rPr>
        <w:t xml:space="preserve"> </w:t>
      </w:r>
      <w:r w:rsidDel="00000000" w:rsidR="00000000" w:rsidRPr="00000000">
        <w:rPr>
          <w:rtl w:val="0"/>
        </w:rPr>
        <w:t xml:space="preserve">For SBG, the STARS method is implemented for NDVI and albedo, separately, as follows. Let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i,t</m:t>
            </m:r>
          </m:sub>
        </m:sSub>
      </m:oMath>
      <w:r w:rsidDel="00000000" w:rsidR="00000000" w:rsidRPr="00000000">
        <w:rPr>
          <w:rtl w:val="0"/>
        </w:rPr>
        <w:t xml:space="preserve"> represent NDVI/albedo to be estimated in the </w:t>
      </w:r>
      <m:oMath>
        <m:sSup>
          <m:sSupPr>
            <m:ctrlPr>
              <w:rPr>
                <w:rFonts w:ascii="Cambria Math" w:cs="Cambria Math" w:eastAsia="Cambria Math" w:hAnsi="Cambria Math"/>
              </w:rPr>
            </m:ctrlPr>
          </m:sSupPr>
          <m:e>
            <m:r>
              <w:rPr>
                <w:rFonts w:ascii="Cambria Math" w:cs="Cambria Math" w:eastAsia="Cambria Math" w:hAnsi="Cambria Math"/>
              </w:rPr>
              <m:t xml:space="preserve">i</m:t>
            </m:r>
          </m:e>
          <m:sup>
            <m:r>
              <w:rPr>
                <w:rFonts w:ascii="Cambria Math" w:cs="Cambria Math" w:eastAsia="Cambria Math" w:hAnsi="Cambria Math"/>
              </w:rPr>
              <m:t xml:space="preserve">th</m:t>
            </m:r>
          </m:sup>
        </m:sSup>
      </m:oMath>
      <w:r w:rsidDel="00000000" w:rsidR="00000000" w:rsidRPr="00000000">
        <w:rPr>
          <w:rtl w:val="0"/>
        </w:rPr>
        <w:t xml:space="preserve"> 60 m SBG resolution pixel on day </w:t>
      </w:r>
      <m:oMath>
        <m:r>
          <w:rPr>
            <w:rFonts w:ascii="Cambria Math" w:cs="Cambria Math" w:eastAsia="Cambria Math" w:hAnsi="Cambria Math"/>
          </w:rPr>
          <m:t xml:space="preserve">t</m:t>
        </m:r>
      </m:oMath>
      <w:r w:rsidDel="00000000" w:rsidR="00000000" w:rsidRPr="00000000">
        <w:rPr>
          <w:rtl w:val="0"/>
        </w:rPr>
        <w:t xml:space="preserve">. Let </w:t>
      </w:r>
      <m:oMath>
        <m:sSubSup>
          <m:sSubSupPr>
            <m:ctrlPr>
              <w:rPr>
                <w:rFonts w:ascii="Cambria Math" w:cs="Cambria Math" w:eastAsia="Cambria Math" w:hAnsi="Cambria Math"/>
              </w:rPr>
            </m:ctrlPr>
          </m:sSubSupPr>
          <m:e>
            <m:r>
              <w:rPr>
                <w:rFonts w:ascii="Cambria Math" w:cs="Cambria Math" w:eastAsia="Cambria Math" w:hAnsi="Cambria Math"/>
              </w:rPr>
              <m:t xml:space="preserve">Y</m:t>
            </m:r>
          </m:e>
          <m:sub>
            <m:r>
              <w:rPr>
                <w:rFonts w:ascii="Cambria Math" w:cs="Cambria Math" w:eastAsia="Cambria Math" w:hAnsi="Cambria Math"/>
              </w:rPr>
              <m:t xml:space="preserve">i,t</m:t>
            </m:r>
          </m:sub>
          <m:sup>
            <m:r>
              <w:rPr>
                <w:rFonts w:ascii="Cambria Math" w:cs="Cambria Math" w:eastAsia="Cambria Math" w:hAnsi="Cambria Math"/>
              </w:rPr>
              <m:t xml:space="preserve">f</m:t>
            </m:r>
          </m:sup>
        </m:sSubSup>
      </m:oMath>
      <w:r w:rsidDel="00000000" w:rsidR="00000000" w:rsidRPr="00000000">
        <w:rPr>
          <w:rtl w:val="0"/>
        </w:rPr>
        <w:t xml:space="preserve"> represent measurements from the high spatial resolution instruments at the </w:t>
      </w:r>
      <m:oMath>
        <m:sSup>
          <m:sSupPr>
            <m:ctrlPr>
              <w:rPr>
                <w:rFonts w:ascii="Cambria Math" w:cs="Cambria Math" w:eastAsia="Cambria Math" w:hAnsi="Cambria Math"/>
              </w:rPr>
            </m:ctrlPr>
          </m:sSupPr>
          <m:e>
            <m:r>
              <w:rPr>
                <w:rFonts w:ascii="Cambria Math" w:cs="Cambria Math" w:eastAsia="Cambria Math" w:hAnsi="Cambria Math"/>
              </w:rPr>
              <m:t xml:space="preserve">i</m:t>
            </m:r>
          </m:e>
          <m:sup>
            <m:r>
              <w:rPr>
                <w:rFonts w:ascii="Cambria Math" w:cs="Cambria Math" w:eastAsia="Cambria Math" w:hAnsi="Cambria Math"/>
              </w:rPr>
              <m:t xml:space="preserve">th</m:t>
            </m:r>
          </m:sup>
        </m:sSup>
      </m:oMath>
      <w:r w:rsidDel="00000000" w:rsidR="00000000" w:rsidRPr="00000000">
        <w:rPr>
          <w:rtl w:val="0"/>
        </w:rPr>
        <w:t xml:space="preserve"> 60 m pixel. Note that </w:t>
      </w:r>
      <m:oMath>
        <m:sSubSup>
          <m:sSubSupPr>
            <m:ctrlPr>
              <w:rPr>
                <w:rFonts w:ascii="Cambria Math" w:cs="Cambria Math" w:eastAsia="Cambria Math" w:hAnsi="Cambria Math"/>
              </w:rPr>
            </m:ctrlPr>
          </m:sSubSupPr>
          <m:e>
            <m:r>
              <w:rPr>
                <w:rFonts w:ascii="Cambria Math" w:cs="Cambria Math" w:eastAsia="Cambria Math" w:hAnsi="Cambria Math"/>
              </w:rPr>
              <m:t xml:space="preserve">Y</m:t>
            </m:r>
          </m:e>
          <m:sub>
            <m:r>
              <w:rPr>
                <w:rFonts w:ascii="Cambria Math" w:cs="Cambria Math" w:eastAsia="Cambria Math" w:hAnsi="Cambria Math"/>
              </w:rPr>
              <m:t xml:space="preserve">i,t</m:t>
            </m:r>
          </m:sub>
          <m:sup>
            <m:r>
              <w:rPr>
                <w:rFonts w:ascii="Cambria Math" w:cs="Cambria Math" w:eastAsia="Cambria Math" w:hAnsi="Cambria Math"/>
              </w:rPr>
              <m:t xml:space="preserve">c</m:t>
            </m:r>
          </m:sup>
        </m:sSubSup>
      </m:oMath>
      <w:r w:rsidDel="00000000" w:rsidR="00000000" w:rsidRPr="00000000">
        <w:rPr>
          <w:i w:val="1"/>
          <w:rtl w:val="0"/>
        </w:rPr>
        <w:t xml:space="preserve"> </w:t>
      </w:r>
      <w:r w:rsidDel="00000000" w:rsidR="00000000" w:rsidRPr="00000000">
        <w:rPr>
          <w:rtl w:val="0"/>
        </w:rPr>
        <w:t xml:space="preserve">is assumed to be missing if there is no high spatial resolution overpasses on day</w:t>
      </w:r>
      <w:r w:rsidDel="00000000" w:rsidR="00000000" w:rsidRPr="00000000">
        <w:rPr>
          <w:i w:val="1"/>
          <w:rtl w:val="0"/>
        </w:rPr>
        <w:t xml:space="preserve"> </w:t>
      </w:r>
      <m:oMath>
        <m:r>
          <w:rPr>
            <w:rFonts w:ascii="Cambria Math" w:cs="Cambria Math" w:eastAsia="Cambria Math" w:hAnsi="Cambria Math"/>
          </w:rPr>
          <m:t xml:space="preserve">t</m:t>
        </m:r>
      </m:oMath>
      <w:r w:rsidDel="00000000" w:rsidR="00000000" w:rsidRPr="00000000">
        <w:rPr>
          <w:rtl w:val="0"/>
        </w:rPr>
        <w:t xml:space="preserve">. Then, let </w:t>
      </w:r>
      <m:oMath>
        <m:sSubSup>
          <m:sSubSupPr>
            <m:ctrlPr>
              <w:rPr>
                <w:rFonts w:ascii="Cambria Math" w:cs="Cambria Math" w:eastAsia="Cambria Math" w:hAnsi="Cambria Math"/>
              </w:rPr>
            </m:ctrlPr>
          </m:sSubSupPr>
          <m:e>
            <m:r>
              <w:rPr>
                <w:rFonts w:ascii="Cambria Math" w:cs="Cambria Math" w:eastAsia="Cambria Math" w:hAnsi="Cambria Math"/>
              </w:rPr>
              <m:t xml:space="preserve">Y</m:t>
            </m:r>
          </m:e>
          <m:sub>
            <m:r>
              <w:rPr>
                <w:rFonts w:ascii="Cambria Math" w:cs="Cambria Math" w:eastAsia="Cambria Math" w:hAnsi="Cambria Math"/>
              </w:rPr>
              <m:t xml:space="preserve">j,t</m:t>
            </m:r>
          </m:sub>
          <m:sup>
            <m:r>
              <w:rPr>
                <w:rFonts w:ascii="Cambria Math" w:cs="Cambria Math" w:eastAsia="Cambria Math" w:hAnsi="Cambria Math"/>
              </w:rPr>
              <m:t xml:space="preserve">c</m:t>
            </m:r>
          </m:sup>
        </m:sSubSup>
      </m:oMath>
      <w:r w:rsidDel="00000000" w:rsidR="00000000" w:rsidRPr="00000000">
        <w:rPr>
          <w:rtl w:val="0"/>
        </w:rPr>
        <w:t xml:space="preserve"> represent the coarse spatial resolution VIIRS measurement at the </w:t>
      </w:r>
      <m:oMath>
        <m:sSup>
          <m:sSupPr>
            <m:ctrlPr>
              <w:rPr>
                <w:rFonts w:ascii="Cambria Math" w:cs="Cambria Math" w:eastAsia="Cambria Math" w:hAnsi="Cambria Math"/>
              </w:rPr>
            </m:ctrlPr>
          </m:sSupPr>
          <m:e>
            <m:r>
              <w:rPr>
                <w:rFonts w:ascii="Cambria Math" w:cs="Cambria Math" w:eastAsia="Cambria Math" w:hAnsi="Cambria Math"/>
              </w:rPr>
              <m:t xml:space="preserve">j</m:t>
            </m:r>
          </m:e>
          <m:sup>
            <m:r>
              <w:rPr>
                <w:rFonts w:ascii="Cambria Math" w:cs="Cambria Math" w:eastAsia="Cambria Math" w:hAnsi="Cambria Math"/>
              </w:rPr>
              <m:t xml:space="preserve">th</m:t>
            </m:r>
          </m:sup>
        </m:sSup>
      </m:oMath>
      <w:r w:rsidDel="00000000" w:rsidR="00000000" w:rsidRPr="00000000">
        <w:rPr>
          <w:rtl w:val="0"/>
        </w:rPr>
        <w:t xml:space="preserve"> cell in the VIIRS resolution grid (</w:t>
      </w: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500 m for NDVI, </w:t>
      </w: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1 km for albedo) and let </w:t>
      </w: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j</m:t>
            </m:r>
          </m:sub>
        </m:sSub>
      </m:oMath>
      <w:r w:rsidDel="00000000" w:rsidR="00000000" w:rsidRPr="00000000">
        <w:rPr>
          <w:rtl w:val="0"/>
        </w:rPr>
        <w:t xml:space="preserve"> be the set of all 60m pixels overlapped by the VIIRS pixel. The statistical model for SBG STARS has the following form</w:t>
      </w:r>
    </w:p>
    <w:p w:rsidR="00000000" w:rsidDel="00000000" w:rsidP="00000000" w:rsidRDefault="00000000" w:rsidRPr="00000000" w14:paraId="000000EC">
      <w:pPr>
        <w:rPr/>
      </w:pPr>
      <w:r w:rsidDel="00000000" w:rsidR="00000000" w:rsidRPr="00000000">
        <w:rPr>
          <w:rtl w:val="0"/>
        </w:rPr>
      </w:r>
    </w:p>
    <w:tbl>
      <w:tblPr>
        <w:tblStyle w:val="Table6"/>
        <w:tblW w:w="9594.0" w:type="dxa"/>
        <w:jc w:val="left"/>
        <w:tblLayout w:type="fixed"/>
        <w:tblLook w:val="0000"/>
      </w:tblPr>
      <w:tblGrid>
        <w:gridCol w:w="3412"/>
        <w:gridCol w:w="2548"/>
        <w:gridCol w:w="3634"/>
        <w:tblGridChange w:id="0">
          <w:tblGrid>
            <w:gridCol w:w="3412"/>
            <w:gridCol w:w="2548"/>
            <w:gridCol w:w="3634"/>
          </w:tblGrid>
        </w:tblGridChange>
      </w:tblGrid>
      <w:tr>
        <w:trPr>
          <w:cantSplit w:val="0"/>
          <w:tblHeader w:val="0"/>
        </w:trPr>
        <w:tc>
          <w:tcPr/>
          <w:p w:rsidR="00000000" w:rsidDel="00000000" w:rsidP="00000000" w:rsidRDefault="00000000" w:rsidRPr="00000000" w14:paraId="000000ED">
            <w:pPr>
              <w:jc w:val="left"/>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Y</m:t>
                  </m:r>
                </m:e>
                <m:sub>
                  <m:r>
                    <w:rPr>
                      <w:rFonts w:ascii="Cambria Math" w:cs="Cambria Math" w:eastAsia="Cambria Math" w:hAnsi="Cambria Math"/>
                    </w:rPr>
                    <m:t xml:space="preserve">j,t</m:t>
                  </m:r>
                </m:sub>
                <m:sup>
                  <m:r>
                    <w:rPr>
                      <w:rFonts w:ascii="Cambria Math" w:cs="Cambria Math" w:eastAsia="Cambria Math" w:hAnsi="Cambria Math"/>
                    </w:rPr>
                    <m:t xml:space="preserve">c</m:t>
                  </m:r>
                </m:sup>
              </m:sSubSup>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j</m:t>
                          </m:r>
                        </m:sub>
                      </m:sSub>
                    </m:e>
                  </m:d>
                </m:den>
              </m:f>
              <m:nary>
                <m:naryPr>
                  <m:chr m:val="∑"/>
                  <m:ctrlPr>
                    <w:rPr>
                      <w:rFonts w:ascii="Cambria Math" w:cs="Cambria Math" w:eastAsia="Cambria Math" w:hAnsi="Cambria Math"/>
                    </w:rPr>
                  </m:ctrlPr>
                </m:naryPr>
                <m:sub>
                  <m:r>
                    <w:rPr>
                      <w:rFonts w:ascii="Cambria Math" w:cs="Cambria Math" w:eastAsia="Cambria Math" w:hAnsi="Cambria Math"/>
                    </w:rPr>
                    <m:t xml:space="preserve">i∈</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j</m:t>
                      </m:r>
                    </m:sub>
                  </m:sSub>
                </m:sub>
                <m:sup/>
              </m:nary>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i,t</m:t>
                  </m:r>
                </m:sub>
              </m:sSub>
              <m:r>
                <w:rPr>
                  <w:rFonts w:ascii="Cambria Math" w:cs="Cambria Math" w:eastAsia="Cambria Math" w:hAnsi="Cambria Math"/>
                </w:rPr>
                <m:t xml:space="preserve">+</m:t>
              </m:r>
              <m:sSubSup>
                <m:sSubSupPr>
                  <m:ctrlPr>
                    <w:rPr>
                      <w:rFonts w:ascii="Cambria Math" w:cs="Cambria Math" w:eastAsia="Cambria Math" w:hAnsi="Cambria Math"/>
                    </w:rPr>
                  </m:ctrlPr>
                </m:sSubSupPr>
                <m:e>
                  <m:r>
                    <w:rPr>
                      <w:rFonts w:ascii="Cambria Math" w:cs="Cambria Math" w:eastAsia="Cambria Math" w:hAnsi="Cambria Math"/>
                    </w:rPr>
                    <m:t>ϵ</m:t>
                  </m:r>
                </m:e>
                <m:sub>
                  <m:r>
                    <w:rPr>
                      <w:rFonts w:ascii="Cambria Math" w:cs="Cambria Math" w:eastAsia="Cambria Math" w:hAnsi="Cambria Math"/>
                    </w:rPr>
                    <m:t xml:space="preserve">j,t</m:t>
                  </m:r>
                </m:sub>
                <m:sup>
                  <m:r>
                    <w:rPr>
                      <w:rFonts w:ascii="Cambria Math" w:cs="Cambria Math" w:eastAsia="Cambria Math" w:hAnsi="Cambria Math"/>
                    </w:rPr>
                    <m:t xml:space="preserve">c</m:t>
                  </m:r>
                </m:sup>
              </m:sSubSup>
            </m:oMath>
            <w:r w:rsidDel="00000000" w:rsidR="00000000" w:rsidRPr="00000000">
              <w:rPr>
                <w:rtl w:val="0"/>
              </w:rPr>
            </w:r>
          </w:p>
        </w:tc>
        <w:tc>
          <w:tcPr/>
          <w:p w:rsidR="00000000" w:rsidDel="00000000" w:rsidP="00000000" w:rsidRDefault="00000000" w:rsidRPr="00000000" w14:paraId="000000EE">
            <w:pPr>
              <w:jc w:val="center"/>
              <w:rPr>
                <w:rFonts w:ascii="Cambria Math" w:cs="Cambria Math" w:eastAsia="Cambria Math" w:hAnsi="Cambria Math"/>
              </w:rPr>
            </w:pPr>
            <m:oMath>
              <m:sSubSup>
                <m:sSubSupPr>
                  <m:ctrlPr>
                    <w:rPr>
                      <w:rFonts w:ascii="Cambria Math" w:cs="Cambria Math" w:eastAsia="Cambria Math" w:hAnsi="Cambria Math"/>
                    </w:rPr>
                  </m:ctrlPr>
                </m:sSubSupPr>
                <m:e>
                  <m:r>
                    <m:t>ϵ</m:t>
                  </m:r>
                </m:e>
                <m:sub>
                  <m:r>
                    <w:rPr>
                      <w:rFonts w:ascii="Cambria Math" w:cs="Cambria Math" w:eastAsia="Cambria Math" w:hAnsi="Cambria Math"/>
                    </w:rPr>
                    <m:t xml:space="preserve">j,t</m:t>
                  </m:r>
                </m:sub>
                <m:sup>
                  <m:r>
                    <w:rPr>
                      <w:rFonts w:ascii="Cambria Math" w:cs="Cambria Math" w:eastAsia="Cambria Math" w:hAnsi="Cambria Math"/>
                    </w:rPr>
                    <m:t xml:space="preserve">c</m:t>
                  </m:r>
                </m:sup>
              </m:sSubSup>
              <m:r>
                <w:rPr>
                  <w:rFonts w:ascii="Cambria Math" w:cs="Cambria Math" w:eastAsia="Cambria Math" w:hAnsi="Cambria Math"/>
                </w:rPr>
                <m:t xml:space="preserve"> ~ Normal(0,</m:t>
              </m:r>
              <m:sSubSup>
                <m:sSubSupPr>
                  <m:ctrlPr>
                    <w:rPr>
                      <w:rFonts w:ascii="Cambria Math" w:cs="Cambria Math" w:eastAsia="Cambria Math" w:hAnsi="Cambria Math"/>
                    </w:rPr>
                  </m:ctrlPr>
                </m:sSubSupPr>
                <m:e>
                  <m:r>
                    <w:rPr>
                      <w:rFonts w:ascii="Cambria Math" w:cs="Cambria Math" w:eastAsia="Cambria Math" w:hAnsi="Cambria Math"/>
                    </w:rPr>
                    <m:t>σ</m:t>
                  </m:r>
                </m:e>
                <m:sub>
                  <m:r>
                    <w:rPr>
                      <w:rFonts w:ascii="Cambria Math" w:cs="Cambria Math" w:eastAsia="Cambria Math" w:hAnsi="Cambria Math"/>
                    </w:rPr>
                    <m:t xml:space="preserve">c</m:t>
                  </m:r>
                </m:sub>
                <m:sup>
                  <m:r>
                    <w:rPr>
                      <w:rFonts w:ascii="Cambria Math" w:cs="Cambria Math" w:eastAsia="Cambria Math" w:hAnsi="Cambria Math"/>
                    </w:rPr>
                    <m:t xml:space="preserve">2</m:t>
                  </m:r>
                </m:sup>
              </m:sSubSup>
              <m:r>
                <w:rPr>
                  <w:rFonts w:ascii="Cambria Math" w:cs="Cambria Math" w:eastAsia="Cambria Math" w:hAnsi="Cambria Math"/>
                </w:rPr>
                <m:t xml:space="preserve">)</m:t>
              </m:r>
            </m:oMath>
            <w:r w:rsidDel="00000000" w:rsidR="00000000" w:rsidRPr="00000000">
              <w:rPr>
                <w:rtl w:val="0"/>
              </w:rPr>
            </w:r>
          </w:p>
        </w:tc>
        <w:tc>
          <w:tcPr/>
          <w:p w:rsidR="00000000" w:rsidDel="00000000" w:rsidP="00000000" w:rsidRDefault="00000000" w:rsidRPr="00000000" w14:paraId="000000EF">
            <w:pPr>
              <w:tabs>
                <w:tab w:val="left" w:leader="none" w:pos="966"/>
              </w:tabs>
              <w:ind w:right="-21"/>
              <w:jc w:val="right"/>
              <w:rPr/>
            </w:pPr>
            <w:r w:rsidDel="00000000" w:rsidR="00000000" w:rsidRPr="00000000">
              <w:rPr>
                <w:rtl w:val="0"/>
              </w:rPr>
              <w:t xml:space="preserve">(1a)</w:t>
            </w:r>
          </w:p>
        </w:tc>
      </w:tr>
      <w:tr>
        <w:trPr>
          <w:cantSplit w:val="0"/>
          <w:tblHeader w:val="0"/>
        </w:trPr>
        <w:tc>
          <w:tcPr/>
          <w:p w:rsidR="00000000" w:rsidDel="00000000" w:rsidP="00000000" w:rsidRDefault="00000000" w:rsidRPr="00000000" w14:paraId="000000F0">
            <w:pPr>
              <w:jc w:val="left"/>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Y</m:t>
                  </m:r>
                </m:e>
                <m:sub>
                  <m:r>
                    <w:rPr>
                      <w:rFonts w:ascii="Cambria Math" w:cs="Cambria Math" w:eastAsia="Cambria Math" w:hAnsi="Cambria Math"/>
                    </w:rPr>
                    <m:t xml:space="preserve">i,t</m:t>
                  </m:r>
                </m:sub>
                <m:sup>
                  <m:r>
                    <w:rPr>
                      <w:rFonts w:ascii="Cambria Math" w:cs="Cambria Math" w:eastAsia="Cambria Math" w:hAnsi="Cambria Math"/>
                    </w:rPr>
                    <m:t xml:space="preserve">f</m:t>
                  </m:r>
                </m:sup>
              </m:sSub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i,t</m:t>
                  </m:r>
                </m:sub>
              </m:sSub>
              <m:r>
                <w:rPr>
                  <w:rFonts w:ascii="Cambria Math" w:cs="Cambria Math" w:eastAsia="Cambria Math" w:hAnsi="Cambria Math"/>
                </w:rPr>
                <m:t xml:space="preserve">+</m:t>
              </m:r>
              <m:sSubSup>
                <m:sSubSupPr>
                  <m:ctrlPr>
                    <w:rPr>
                      <w:rFonts w:ascii="Cambria Math" w:cs="Cambria Math" w:eastAsia="Cambria Math" w:hAnsi="Cambria Math"/>
                    </w:rPr>
                  </m:ctrlPr>
                </m:sSubSupPr>
                <m:e>
                  <m:r>
                    <w:rPr>
                      <w:rFonts w:ascii="Cambria Math" w:cs="Cambria Math" w:eastAsia="Cambria Math" w:hAnsi="Cambria Math"/>
                    </w:rPr>
                    <m:t>ϵ</m:t>
                  </m:r>
                </m:e>
                <m:sub>
                  <m:r>
                    <w:rPr>
                      <w:rFonts w:ascii="Cambria Math" w:cs="Cambria Math" w:eastAsia="Cambria Math" w:hAnsi="Cambria Math"/>
                    </w:rPr>
                    <m:t xml:space="preserve">i,t</m:t>
                  </m:r>
                </m:sub>
                <m:sup>
                  <m:r>
                    <w:rPr>
                      <w:rFonts w:ascii="Cambria Math" w:cs="Cambria Math" w:eastAsia="Cambria Math" w:hAnsi="Cambria Math"/>
                    </w:rPr>
                    <m:t xml:space="preserve">f</m:t>
                  </m:r>
                </m:sup>
              </m:sSubSup>
            </m:oMath>
            <w:r w:rsidDel="00000000" w:rsidR="00000000" w:rsidRPr="00000000">
              <w:rPr>
                <w:rtl w:val="0"/>
              </w:rPr>
            </w:r>
          </w:p>
        </w:tc>
        <w:tc>
          <w:tcPr/>
          <w:p w:rsidR="00000000" w:rsidDel="00000000" w:rsidP="00000000" w:rsidRDefault="00000000" w:rsidRPr="00000000" w14:paraId="000000F1">
            <w:pPr>
              <w:jc w:val="center"/>
              <w:rPr>
                <w:rFonts w:ascii="Cambria Math" w:cs="Cambria Math" w:eastAsia="Cambria Math" w:hAnsi="Cambria Math"/>
              </w:rPr>
            </w:pPr>
            <m:oMath>
              <m:sSubSup>
                <m:sSubSupPr>
                  <m:ctrlPr>
                    <w:rPr>
                      <w:rFonts w:ascii="Cambria Math" w:cs="Cambria Math" w:eastAsia="Cambria Math" w:hAnsi="Cambria Math"/>
                    </w:rPr>
                  </m:ctrlPr>
                </m:sSubSupPr>
                <m:e>
                  <m:r>
                    <m:t>ϵ</m:t>
                  </m:r>
                </m:e>
                <m:sub>
                  <m:r>
                    <w:rPr>
                      <w:rFonts w:ascii="Cambria Math" w:cs="Cambria Math" w:eastAsia="Cambria Math" w:hAnsi="Cambria Math"/>
                    </w:rPr>
                    <m:t xml:space="preserve">j,t</m:t>
                  </m:r>
                </m:sub>
                <m:sup>
                  <m:r>
                    <w:rPr>
                      <w:rFonts w:ascii="Cambria Math" w:cs="Cambria Math" w:eastAsia="Cambria Math" w:hAnsi="Cambria Math"/>
                    </w:rPr>
                    <m:t xml:space="preserve">f</m:t>
                  </m:r>
                </m:sup>
              </m:sSubSup>
              <m:r>
                <w:rPr>
                  <w:rFonts w:ascii="Cambria Math" w:cs="Cambria Math" w:eastAsia="Cambria Math" w:hAnsi="Cambria Math"/>
                </w:rPr>
                <m:t xml:space="preserve"> ~ Normal</m:t>
              </m:r>
              <m:d>
                <m:dPr>
                  <m:begChr m:val="("/>
                  <m:endChr m:val=")"/>
                  <m:ctrlPr>
                    <w:rPr>
                      <w:rFonts w:ascii="Cambria Math" w:cs="Cambria Math" w:eastAsia="Cambria Math" w:hAnsi="Cambria Math"/>
                    </w:rPr>
                  </m:ctrlPr>
                </m:dPr>
                <m:e>
                  <m:r>
                    <w:rPr>
                      <w:rFonts w:ascii="Cambria Math" w:cs="Cambria Math" w:eastAsia="Cambria Math" w:hAnsi="Cambria Math"/>
                    </w:rPr>
                    <m:t xml:space="preserve">0, </m:t>
                  </m:r>
                  <m:sSubSup>
                    <m:sSubSupPr>
                      <m:ctrlPr>
                        <w:rPr>
                          <w:rFonts w:ascii="Cambria Math" w:cs="Cambria Math" w:eastAsia="Cambria Math" w:hAnsi="Cambria Math"/>
                        </w:rPr>
                      </m:ctrlPr>
                    </m:sSubSupPr>
                    <m:e>
                      <m:r>
                        <w:rPr>
                          <w:rFonts w:ascii="Cambria Math" w:cs="Cambria Math" w:eastAsia="Cambria Math" w:hAnsi="Cambria Math"/>
                        </w:rPr>
                        <m:t>σ</m:t>
                      </m:r>
                    </m:e>
                    <m:sub>
                      <m:r>
                        <w:rPr>
                          <w:rFonts w:ascii="Cambria Math" w:cs="Cambria Math" w:eastAsia="Cambria Math" w:hAnsi="Cambria Math"/>
                        </w:rPr>
                        <m:t xml:space="preserve">f</m:t>
                      </m:r>
                    </m:sub>
                    <m:sup>
                      <m:r>
                        <w:rPr>
                          <w:rFonts w:ascii="Cambria Math" w:cs="Cambria Math" w:eastAsia="Cambria Math" w:hAnsi="Cambria Math"/>
                        </w:rPr>
                        <m:t xml:space="preserve">2</m:t>
                      </m:r>
                    </m:sup>
                  </m:sSubSup>
                </m:e>
              </m:d>
            </m:oMath>
            <w:r w:rsidDel="00000000" w:rsidR="00000000" w:rsidRPr="00000000">
              <w:rPr>
                <w:rtl w:val="0"/>
              </w:rPr>
            </w:r>
          </w:p>
        </w:tc>
        <w:tc>
          <w:tcPr/>
          <w:p w:rsidR="00000000" w:rsidDel="00000000" w:rsidP="00000000" w:rsidRDefault="00000000" w:rsidRPr="00000000" w14:paraId="000000F2">
            <w:pPr>
              <w:tabs>
                <w:tab w:val="left" w:leader="none" w:pos="966"/>
              </w:tabs>
              <w:ind w:right="-21"/>
              <w:jc w:val="right"/>
              <w:rPr/>
            </w:pPr>
            <w:r w:rsidDel="00000000" w:rsidR="00000000" w:rsidRPr="00000000">
              <w:rPr>
                <w:rtl w:val="0"/>
              </w:rPr>
              <w:t xml:space="preserve">(1b)</w:t>
            </w:r>
          </w:p>
          <w:p w:rsidR="00000000" w:rsidDel="00000000" w:rsidP="00000000" w:rsidRDefault="00000000" w:rsidRPr="00000000" w14:paraId="000000F3">
            <w:pPr>
              <w:tabs>
                <w:tab w:val="left" w:leader="none" w:pos="966"/>
              </w:tabs>
              <w:ind w:right="-21"/>
              <w:jc w:val="right"/>
              <w:rPr>
                <w:i w:val="1"/>
              </w:rPr>
            </w:pPr>
            <w:r w:rsidDel="00000000" w:rsidR="00000000" w:rsidRPr="00000000">
              <w:rPr>
                <w:rtl w:val="0"/>
              </w:rPr>
            </w:r>
          </w:p>
        </w:tc>
      </w:tr>
      <w:tr>
        <w:trPr>
          <w:cantSplit w:val="0"/>
          <w:tblHeader w:val="0"/>
        </w:trPr>
        <w:tc>
          <w:tcPr/>
          <w:p w:rsidR="00000000" w:rsidDel="00000000" w:rsidP="00000000" w:rsidRDefault="00000000" w:rsidRPr="00000000" w14:paraId="000000F4">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ω</m:t>
                  </m:r>
                </m:e>
                <m:sub>
                  <m:r>
                    <w:rPr>
                      <w:rFonts w:ascii="Cambria Math" w:cs="Cambria Math" w:eastAsia="Cambria Math" w:hAnsi="Cambria Math"/>
                    </w:rPr>
                    <m:t xml:space="preserve">i,t</m:t>
                  </m:r>
                </m:sub>
              </m:sSub>
            </m:oMath>
            <w:r w:rsidDel="00000000" w:rsidR="00000000" w:rsidRPr="00000000">
              <w:rPr>
                <w:rtl w:val="0"/>
              </w:rPr>
            </w:r>
          </w:p>
        </w:tc>
        <w:tc>
          <w:tcPr/>
          <w:p w:rsidR="00000000" w:rsidDel="00000000" w:rsidP="00000000" w:rsidRDefault="00000000" w:rsidRPr="00000000" w14:paraId="000000F5">
            <w:pPr>
              <w:jc w:val="center"/>
              <w:rPr>
                <w:rFonts w:ascii="Cambria Math" w:cs="Cambria Math" w:eastAsia="Cambria Math" w:hAnsi="Cambria Math"/>
              </w:rPr>
            </w:pPr>
            <m:oMath>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ω</m:t>
                  </m:r>
                </m:e>
                <m:sub>
                  <m:r>
                    <w:rPr>
                      <w:rFonts w:ascii="Cambria Math" w:cs="Cambria Math" w:eastAsia="Cambria Math" w:hAnsi="Cambria Math"/>
                    </w:rPr>
                    <m:t xml:space="preserve">i,t</m:t>
                  </m:r>
                </m:sub>
              </m:sSub>
              <m:r>
                <w:rPr>
                  <w:rFonts w:ascii="Cambria Math" w:cs="Cambria Math" w:eastAsia="Cambria Math" w:hAnsi="Cambria Math"/>
                </w:rPr>
                <m:t xml:space="preserve"> ~ GP</m:t>
              </m:r>
              <m:d>
                <m:dPr>
                  <m:begChr m:val="("/>
                  <m:endChr m:val=")"/>
                  <m:ctrlPr>
                    <w:rPr>
                      <w:rFonts w:ascii="Cambria Math" w:cs="Cambria Math" w:eastAsia="Cambria Math" w:hAnsi="Cambria Math"/>
                    </w:rPr>
                  </m:ctrlPr>
                </m:dPr>
                <m:e>
                  <m:r>
                    <w:rPr>
                      <w:rFonts w:ascii="Cambria Math" w:cs="Cambria Math" w:eastAsia="Cambria Math" w:hAnsi="Cambria Math"/>
                    </w:rPr>
                    <m:t xml:space="preserve">0,</m:t>
                  </m:r>
                  <m:sSup>
                    <m:sSupPr>
                      <m:ctrlPr>
                        <w:rPr>
                          <w:rFonts w:ascii="Cambria Math" w:cs="Cambria Math" w:eastAsia="Cambria Math" w:hAnsi="Cambria Math"/>
                        </w:rPr>
                      </m:ctrlPr>
                    </m:sSupPr>
                    <m:e>
                      <m:r>
                        <w:rPr>
                          <w:rFonts w:ascii="Cambria Math" w:cs="Cambria Math" w:eastAsia="Cambria Math" w:hAnsi="Cambria Math"/>
                        </w:rPr>
                        <m:t>τ</m:t>
                      </m:r>
                    </m:e>
                    <m:sup>
                      <m:r>
                        <w:rPr>
                          <w:rFonts w:ascii="Cambria Math" w:cs="Cambria Math" w:eastAsia="Cambria Math" w:hAnsi="Cambria Math"/>
                        </w:rPr>
                        <m:t xml:space="preserve">2</m:t>
                      </m:r>
                    </m:sup>
                  </m:sSup>
                  <m:r>
                    <w:rPr>
                      <w:rFonts w:ascii="Cambria Math" w:cs="Cambria Math" w:eastAsia="Cambria Math" w:hAnsi="Cambria Math"/>
                    </w:rPr>
                    <m:t xml:space="preserve">, K(∙)</m:t>
                  </m:r>
                </m:e>
              </m:d>
            </m:oMath>
            <w:r w:rsidDel="00000000" w:rsidR="00000000" w:rsidRPr="00000000">
              <w:rPr>
                <w:rtl w:val="0"/>
              </w:rPr>
            </w:r>
          </w:p>
        </w:tc>
        <w:tc>
          <w:tcPr/>
          <w:p w:rsidR="00000000" w:rsidDel="00000000" w:rsidP="00000000" w:rsidRDefault="00000000" w:rsidRPr="00000000" w14:paraId="000000F6">
            <w:pPr>
              <w:tabs>
                <w:tab w:val="left" w:leader="none" w:pos="966"/>
              </w:tabs>
              <w:ind w:right="-21"/>
              <w:jc w:val="right"/>
              <w:rPr/>
            </w:pPr>
            <w:r w:rsidDel="00000000" w:rsidR="00000000" w:rsidRPr="00000000">
              <w:rPr>
                <w:rtl w:val="0"/>
              </w:rPr>
              <w:t xml:space="preserve">(2)</w:t>
            </w:r>
          </w:p>
        </w:tc>
      </w:tr>
    </w:tbl>
    <w:p w:rsidR="00000000" w:rsidDel="00000000" w:rsidP="00000000" w:rsidRDefault="00000000" w:rsidRPr="00000000" w14:paraId="000000F7">
      <w:pPr>
        <w:rPr>
          <w:i w:val="1"/>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where equations (1a,b) describe the instrument measurements as noisy, aggregate in the case of VIIRS, observations of the target high resolution image values,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i,t</m:t>
            </m:r>
          </m:sub>
        </m:sSub>
      </m:oMath>
      <w:r w:rsidDel="00000000" w:rsidR="00000000" w:rsidRPr="00000000">
        <w:rPr>
          <w:rtl w:val="0"/>
        </w:rPr>
        <w:t xml:space="preserve">. Measurement errors are assumed to be mean-zero and normally distributed with standard deviations </w:t>
      </w:r>
      <m:oMath>
        <m:sSub>
          <m:sSubPr>
            <m:ctrlPr>
              <w:rPr>
                <w:rFonts w:ascii="Cambria Math" w:cs="Cambria Math" w:eastAsia="Cambria Math" w:hAnsi="Cambria Math"/>
              </w:rPr>
            </m:ctrlPr>
          </m:sSubPr>
          <m:e>
            <m:r>
              <m:t>σ</m:t>
            </m:r>
          </m:e>
          <m:sub>
            <m:r>
              <w:rPr>
                <w:rFonts w:ascii="Cambria Math" w:cs="Cambria Math" w:eastAsia="Cambria Math" w:hAnsi="Cambria Math"/>
              </w:rPr>
              <m:t xml:space="preserve">c</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σ</m:t>
            </m:r>
          </m:e>
          <m:sub>
            <m:r>
              <w:rPr>
                <w:rFonts w:ascii="Cambria Math" w:cs="Cambria Math" w:eastAsia="Cambria Math" w:hAnsi="Cambria Math"/>
              </w:rPr>
              <m:t xml:space="preserve">f</m:t>
            </m:r>
          </m:sub>
        </m:sSub>
      </m:oMath>
      <w:r w:rsidDel="00000000" w:rsidR="00000000" w:rsidRPr="00000000">
        <w:rPr>
          <w:rtl w:val="0"/>
        </w:rPr>
        <w:t xml:space="preserve"> for coarse and fine instruments, respectively. Equation 2 describes day-to-day temporal dependence in NDVI/albedo through a first-order Markov chain where the magnitudes of pixel-level changes between days (</w:t>
      </w:r>
      <m:oMath>
        <m:sSub>
          <m:sSubPr>
            <m:ctrlPr>
              <w:rPr>
                <w:rFonts w:ascii="Cambria Math" w:cs="Cambria Math" w:eastAsia="Cambria Math" w:hAnsi="Cambria Math"/>
              </w:rPr>
            </m:ctrlPr>
          </m:sSubPr>
          <m:e>
            <m:r>
              <m:t>ω</m:t>
            </m:r>
          </m:e>
          <m:sub>
            <m:r>
              <w:rPr>
                <w:rFonts w:ascii="Cambria Math" w:cs="Cambria Math" w:eastAsia="Cambria Math" w:hAnsi="Cambria Math"/>
              </w:rPr>
              <m:t xml:space="preserve">i,t</m:t>
            </m:r>
          </m:sub>
        </m:sSub>
      </m:oMath>
      <w:r w:rsidDel="00000000" w:rsidR="00000000" w:rsidRPr="00000000">
        <w:rPr>
          <w:rtl w:val="0"/>
        </w:rPr>
        <w:t xml:space="preserve">) follow a Gaussian process (GP) with covariance function </w:t>
      </w:r>
      <m:oMath>
        <m:r>
          <w:rPr>
            <w:rFonts w:ascii="Cambria Math" w:cs="Cambria Math" w:eastAsia="Cambria Math" w:hAnsi="Cambria Math"/>
          </w:rPr>
          <m:t xml:space="preserve">K</m:t>
        </m:r>
        <m:d>
          <m:dPr>
            <m:begChr m:val="("/>
            <m:endChr m:val=")"/>
            <m:ctrlPr>
              <w:rPr>
                <w:rFonts w:ascii="Cambria Math" w:cs="Cambria Math" w:eastAsia="Cambria Math" w:hAnsi="Cambria Math"/>
              </w:rPr>
            </m:ctrlPr>
          </m:dPr>
          <m:e>
            <m:r>
              <w:rPr>
                <w:rFonts w:ascii="Cambria Math" w:cs="Cambria Math" w:eastAsia="Cambria Math" w:hAnsi="Cambria Math"/>
              </w:rPr>
              <m:t>∙</m:t>
            </m:r>
          </m:e>
        </m:d>
      </m:oMath>
      <w:r w:rsidDel="00000000" w:rsidR="00000000" w:rsidRPr="00000000">
        <w:rPr>
          <w:rtl w:val="0"/>
        </w:rPr>
        <w:t xml:space="preserve">, modelling spatial correlation of day-to-day changes between pixels. The standard deviation parameter, </w:t>
      </w:r>
      <m:oMath>
        <m:r>
          <m:t>τ</m:t>
        </m:r>
      </m:oMath>
      <w:r w:rsidDel="00000000" w:rsidR="00000000" w:rsidRPr="00000000">
        <w:rPr>
          <w:rtl w:val="0"/>
        </w:rPr>
        <w:t xml:space="preserve">, constrains the expected magnitude of change. To achieve scalability, STARS is implemented in a block, moving window where blocks are defined by the coarse resolution grid plus a spatial buffer region.</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For</w:t>
      </w:r>
      <w:r w:rsidDel="00000000" w:rsidR="00000000" w:rsidRPr="00000000">
        <w:rPr>
          <w:i w:val="1"/>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i,t</m:t>
            </m:r>
          </m:sub>
        </m:sSub>
        <m:r>
          <w:rPr>
            <w:rFonts w:ascii="Cambria Math" w:cs="Cambria Math" w:eastAsia="Cambria Math" w:hAnsi="Cambria Math"/>
          </w:rPr>
          <m:t xml:space="preserve">,…)</m:t>
        </m:r>
      </m:oMath>
      <w:r w:rsidDel="00000000" w:rsidR="00000000" w:rsidRPr="00000000">
        <w:rPr>
          <w:i w:val="1"/>
          <w:rtl w:val="0"/>
        </w:rPr>
        <w:t xml:space="preserve"> </w:t>
      </w:r>
      <w:r w:rsidDel="00000000" w:rsidR="00000000" w:rsidRPr="00000000">
        <w:rPr>
          <w:rtl w:val="0"/>
        </w:rPr>
        <w:t xml:space="preserve">the vector of the</w:t>
      </w:r>
      <w:r w:rsidDel="00000000" w:rsidR="00000000" w:rsidRPr="00000000">
        <w:rPr>
          <w:i w:val="1"/>
          <w:rtl w:val="0"/>
        </w:rPr>
        <w:t xml:space="preserve"> </w:t>
      </w:r>
      <m:oMath>
        <m:r>
          <w:rPr>
            <w:rFonts w:ascii="Cambria Math" w:cs="Cambria Math" w:eastAsia="Cambria Math" w:hAnsi="Cambria Math"/>
          </w:rPr>
          <m:t xml:space="preserve">n</m:t>
        </m:r>
      </m:oMath>
      <w:r w:rsidDel="00000000" w:rsidR="00000000" w:rsidRPr="00000000">
        <w:rPr>
          <w:i w:val="1"/>
          <w:rtl w:val="0"/>
        </w:rPr>
        <w:t xml:space="preserve"> </w:t>
      </w:r>
      <w:r w:rsidDel="00000000" w:rsidR="00000000" w:rsidRPr="00000000">
        <w:rPr>
          <w:rtl w:val="0"/>
        </w:rPr>
        <w:t xml:space="preserve">target image pixels within a block on day</w:t>
      </w:r>
      <w:r w:rsidDel="00000000" w:rsidR="00000000" w:rsidRPr="00000000">
        <w:rPr>
          <w:i w:val="1"/>
          <w:rtl w:val="0"/>
        </w:rPr>
        <w:t xml:space="preserve"> t, </w:t>
      </w:r>
      <w:r w:rsidDel="00000000" w:rsidR="00000000" w:rsidRPr="00000000">
        <w:rPr>
          <w:rtl w:val="0"/>
        </w:rPr>
        <w:t xml:space="preserve">and</w:t>
      </w:r>
      <w:r w:rsidDel="00000000" w:rsidR="00000000" w:rsidRPr="00000000">
        <w:rPr>
          <w:i w:val="1"/>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oMath>
      <w:r w:rsidDel="00000000" w:rsidR="00000000" w:rsidRPr="00000000">
        <w:rPr>
          <w:i w:val="1"/>
          <w:rtl w:val="0"/>
        </w:rPr>
        <w:t xml:space="preserve"> </w:t>
      </w:r>
      <w:r w:rsidDel="00000000" w:rsidR="00000000" w:rsidRPr="00000000">
        <w:rPr>
          <w:rtl w:val="0"/>
        </w:rPr>
        <w:t xml:space="preserve">the stacked vector of available coarse and fine measurements, the timeseries model above induces the full state space model</w:t>
      </w:r>
    </w:p>
    <w:p w:rsidR="00000000" w:rsidDel="00000000" w:rsidP="00000000" w:rsidRDefault="00000000" w:rsidRPr="00000000" w14:paraId="000000FB">
      <w:pPr>
        <w:rPr>
          <w:i w:val="1"/>
        </w:rPr>
      </w:pPr>
      <w:r w:rsidDel="00000000" w:rsidR="00000000" w:rsidRPr="00000000">
        <w:rPr>
          <w:rtl w:val="0"/>
        </w:rPr>
      </w:r>
    </w:p>
    <w:tbl>
      <w:tblPr>
        <w:tblStyle w:val="Table7"/>
        <w:tblW w:w="9450.0" w:type="dxa"/>
        <w:jc w:val="left"/>
        <w:tblLayout w:type="fixed"/>
        <w:tblLook w:val="0000"/>
      </w:tblPr>
      <w:tblGrid>
        <w:gridCol w:w="2736"/>
        <w:gridCol w:w="3745"/>
        <w:gridCol w:w="2969"/>
        <w:tblGridChange w:id="0">
          <w:tblGrid>
            <w:gridCol w:w="2736"/>
            <w:gridCol w:w="3745"/>
            <w:gridCol w:w="2969"/>
          </w:tblGrid>
        </w:tblGridChange>
      </w:tblGrid>
      <w:tr>
        <w:trPr>
          <w:cantSplit w:val="0"/>
          <w:tblHeader w:val="0"/>
        </w:trPr>
        <w:tc>
          <w:tcPr/>
          <w:p w:rsidR="00000000" w:rsidDel="00000000" w:rsidP="00000000" w:rsidRDefault="00000000" w:rsidRPr="00000000" w14:paraId="000000FC">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t</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ϵ</m:t>
                  </m:r>
                </m:e>
                <m:sub>
                  <m:r>
                    <w:rPr>
                      <w:rFonts w:ascii="Cambria Math" w:cs="Cambria Math" w:eastAsia="Cambria Math" w:hAnsi="Cambria Math"/>
                    </w:rPr>
                    <m:t xml:space="preserve">t</m:t>
                  </m:r>
                </m:sub>
              </m:sSub>
            </m:oMath>
            <w:r w:rsidDel="00000000" w:rsidR="00000000" w:rsidRPr="00000000">
              <w:rPr>
                <w:rtl w:val="0"/>
              </w:rPr>
            </w:r>
          </w:p>
        </w:tc>
        <w:tc>
          <w:tcPr/>
          <w:p w:rsidR="00000000" w:rsidDel="00000000" w:rsidP="00000000" w:rsidRDefault="00000000" w:rsidRPr="00000000" w14:paraId="000000FD">
            <w:pPr>
              <w:jc w:val="center"/>
              <w:rPr>
                <w:rFonts w:ascii="Cambria Math" w:cs="Cambria Math" w:eastAsia="Cambria Math" w:hAnsi="Cambria Math"/>
              </w:rPr>
            </w:pPr>
            <m:oMath>
              <m:sSub>
                <m:sSubPr>
                  <m:ctrlPr>
                    <w:rPr>
                      <w:rFonts w:ascii="Cambria Math" w:cs="Cambria Math" w:eastAsia="Cambria Math" w:hAnsi="Cambria Math"/>
                    </w:rPr>
                  </m:ctrlPr>
                </m:sSubPr>
                <m:e>
                  <m:r>
                    <m:t>ϵ</m:t>
                  </m:r>
                </m:e>
                <m:sub>
                  <m:r>
                    <w:rPr>
                      <w:rFonts w:ascii="Cambria Math" w:cs="Cambria Math" w:eastAsia="Cambria Math" w:hAnsi="Cambria Math"/>
                    </w:rPr>
                    <m:t xml:space="preserve">t</m:t>
                  </m:r>
                </m:sub>
              </m:sSub>
              <m:r>
                <w:rPr>
                  <w:rFonts w:ascii="Cambria Math" w:cs="Cambria Math" w:eastAsia="Cambria Math" w:hAnsi="Cambria Math"/>
                </w:rPr>
                <m:t xml:space="preserve"> ~ MultivariateNormal(0,V)</m:t>
              </m:r>
            </m:oMath>
            <w:r w:rsidDel="00000000" w:rsidR="00000000" w:rsidRPr="00000000">
              <w:rPr>
                <w:rtl w:val="0"/>
              </w:rPr>
            </w:r>
          </w:p>
        </w:tc>
        <w:tc>
          <w:tcPr/>
          <w:p w:rsidR="00000000" w:rsidDel="00000000" w:rsidP="00000000" w:rsidRDefault="00000000" w:rsidRPr="00000000" w14:paraId="000000FE">
            <w:pPr>
              <w:tabs>
                <w:tab w:val="left" w:leader="none" w:pos="966"/>
              </w:tabs>
              <w:ind w:right="-111"/>
              <w:jc w:val="right"/>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FF">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ω</m:t>
                  </m:r>
                </m:e>
                <m:sub>
                  <m:r>
                    <w:rPr>
                      <w:rFonts w:ascii="Cambria Math" w:cs="Cambria Math" w:eastAsia="Cambria Math" w:hAnsi="Cambria Math"/>
                    </w:rPr>
                    <m:t xml:space="preserve">t</m:t>
                  </m:r>
                </m:sub>
              </m:sSub>
            </m:oMath>
            <w:r w:rsidDel="00000000" w:rsidR="00000000" w:rsidRPr="00000000">
              <w:rPr>
                <w:rtl w:val="0"/>
              </w:rPr>
            </w:r>
          </w:p>
        </w:tc>
        <w:tc>
          <w:tcPr/>
          <w:p w:rsidR="00000000" w:rsidDel="00000000" w:rsidP="00000000" w:rsidRDefault="00000000" w:rsidRPr="00000000" w14:paraId="00000100">
            <w:pPr>
              <w:jc w:val="center"/>
              <w:rPr>
                <w:rFonts w:ascii="Cambria Math" w:cs="Cambria Math" w:eastAsia="Cambria Math" w:hAnsi="Cambria Math"/>
              </w:rPr>
            </w:pPr>
            <m:oMath>
              <m:sSub>
                <m:sSubPr>
                  <m:ctrlPr>
                    <w:rPr>
                      <w:rFonts w:ascii="Cambria Math" w:cs="Cambria Math" w:eastAsia="Cambria Math" w:hAnsi="Cambria Math"/>
                    </w:rPr>
                  </m:ctrlPr>
                </m:sSubPr>
                <m:e>
                  <m:r>
                    <m:t>ω</m:t>
                  </m:r>
                </m:e>
                <m:sub>
                  <m:r>
                    <w:rPr>
                      <w:rFonts w:ascii="Cambria Math" w:cs="Cambria Math" w:eastAsia="Cambria Math" w:hAnsi="Cambria Math"/>
                    </w:rPr>
                    <m:t xml:space="preserve">t</m:t>
                  </m:r>
                </m:sub>
              </m:sSub>
              <m:r>
                <w:rPr>
                  <w:rFonts w:ascii="Cambria Math" w:cs="Cambria Math" w:eastAsia="Cambria Math" w:hAnsi="Cambria Math"/>
                </w:rPr>
                <m:t xml:space="preserve"> ~ MultivariateNormal</m:t>
              </m:r>
              <m:d>
                <m:dPr>
                  <m:begChr m:val="("/>
                  <m:endChr m:val=")"/>
                  <m:ctrlPr>
                    <w:rPr>
                      <w:rFonts w:ascii="Cambria Math" w:cs="Cambria Math" w:eastAsia="Cambria Math" w:hAnsi="Cambria Math"/>
                    </w:rPr>
                  </m:ctrlPr>
                </m:dPr>
                <m:e>
                  <m:r>
                    <w:rPr>
                      <w:rFonts w:ascii="Cambria Math" w:cs="Cambria Math" w:eastAsia="Cambria Math" w:hAnsi="Cambria Math"/>
                    </w:rPr>
                    <m:t xml:space="preserve">0, W</m:t>
                  </m:r>
                </m:e>
              </m:d>
            </m:oMath>
            <w:r w:rsidDel="00000000" w:rsidR="00000000" w:rsidRPr="00000000">
              <w:rPr>
                <w:rtl w:val="0"/>
              </w:rPr>
            </w:r>
          </w:p>
        </w:tc>
        <w:tc>
          <w:tcPr/>
          <w:p w:rsidR="00000000" w:rsidDel="00000000" w:rsidP="00000000" w:rsidRDefault="00000000" w:rsidRPr="00000000" w14:paraId="00000101">
            <w:pPr>
              <w:tabs>
                <w:tab w:val="left" w:leader="none" w:pos="966"/>
              </w:tabs>
              <w:ind w:right="-111"/>
              <w:jc w:val="right"/>
              <w:rPr/>
            </w:pPr>
            <w:r w:rsidDel="00000000" w:rsidR="00000000" w:rsidRPr="00000000">
              <w:rPr>
                <w:rtl w:val="0"/>
              </w:rPr>
              <w:t xml:space="preserve">(4)</w:t>
            </w:r>
          </w:p>
          <w:p w:rsidR="00000000" w:rsidDel="00000000" w:rsidP="00000000" w:rsidRDefault="00000000" w:rsidRPr="00000000" w14:paraId="00000102">
            <w:pPr>
              <w:tabs>
                <w:tab w:val="left" w:leader="none" w:pos="966"/>
              </w:tabs>
              <w:ind w:right="519"/>
              <w:jc w:val="right"/>
              <w:rPr/>
            </w:pPr>
            <w:r w:rsidDel="00000000" w:rsidR="00000000" w:rsidRPr="00000000">
              <w:rPr>
                <w:rtl w:val="0"/>
              </w:rPr>
            </w:r>
          </w:p>
        </w:tc>
      </w:tr>
    </w:tbl>
    <w:p w:rsidR="00000000" w:rsidDel="00000000" w:rsidP="00000000" w:rsidRDefault="00000000" w:rsidRPr="00000000" w14:paraId="00000103">
      <w:pPr>
        <w:rPr>
          <w:i w:val="1"/>
        </w:rPr>
      </w:pPr>
      <w:r w:rsidDel="00000000" w:rsidR="00000000" w:rsidRPr="00000000">
        <w:rPr>
          <w:rtl w:val="0"/>
        </w:rPr>
      </w:r>
    </w:p>
    <w:p w:rsidR="00000000" w:rsidDel="00000000" w:rsidP="00000000" w:rsidRDefault="00000000" w:rsidRPr="00000000" w14:paraId="00000104">
      <w:pPr>
        <w:rPr>
          <w:i w:val="1"/>
        </w:rPr>
      </w:pPr>
      <w:r w:rsidDel="00000000" w:rsidR="00000000" w:rsidRPr="00000000">
        <w:rPr>
          <w:rtl w:val="0"/>
        </w:rPr>
        <w:t xml:space="preserve">where</w:t>
      </w:r>
      <w:r w:rsidDel="00000000" w:rsidR="00000000" w:rsidRPr="00000000">
        <w:rPr>
          <w:i w:val="1"/>
          <w:rtl w:val="0"/>
        </w:rPr>
        <w:t xml:space="preserve"> </w:t>
      </w:r>
      <m:oMath>
        <m:r>
          <w:rPr>
            <w:rFonts w:ascii="Cambria Math" w:cs="Cambria Math" w:eastAsia="Cambria Math" w:hAnsi="Cambria Math"/>
          </w:rPr>
          <m:t xml:space="preserve">V</m:t>
        </m:r>
      </m:oMath>
      <w:r w:rsidDel="00000000" w:rsidR="00000000" w:rsidRPr="00000000">
        <w:rPr>
          <w:i w:val="1"/>
          <w:rtl w:val="0"/>
        </w:rPr>
        <w:t xml:space="preserve"> </w:t>
      </w:r>
      <w:r w:rsidDel="00000000" w:rsidR="00000000" w:rsidRPr="00000000">
        <w:rPr>
          <w:rtl w:val="0"/>
        </w:rPr>
        <w:t xml:space="preserve">is a diagonal matrix with elements</w:t>
      </w:r>
      <w:r w:rsidDel="00000000" w:rsidR="00000000" w:rsidRPr="00000000">
        <w:rPr>
          <w:i w:val="1"/>
          <w:rtl w:val="0"/>
        </w:rPr>
        <w:t xml:space="preserve"> </w:t>
      </w:r>
      <m:oMath>
        <m:sSubSup>
          <m:sSubSupPr>
            <m:ctrlPr>
              <w:rPr>
                <w:rFonts w:ascii="Cambria Math" w:cs="Cambria Math" w:eastAsia="Cambria Math" w:hAnsi="Cambria Math"/>
              </w:rPr>
            </m:ctrlPr>
          </m:sSubSupPr>
          <m:e>
            <m:r>
              <m:t>σ</m:t>
            </m:r>
          </m:e>
          <m:sub>
            <m:r>
              <w:rPr>
                <w:rFonts w:ascii="Cambria Math" w:cs="Cambria Math" w:eastAsia="Cambria Math" w:hAnsi="Cambria Math"/>
              </w:rPr>
              <m:t xml:space="preserve">f</m:t>
            </m:r>
          </m:sub>
          <m:sup>
            <m:r>
              <w:rPr>
                <w:rFonts w:ascii="Cambria Math" w:cs="Cambria Math" w:eastAsia="Cambria Math" w:hAnsi="Cambria Math"/>
              </w:rPr>
              <m:t xml:space="preserve">2</m:t>
            </m:r>
          </m:sup>
        </m:sSubSup>
      </m:oMath>
      <w:r w:rsidDel="00000000" w:rsidR="00000000" w:rsidRPr="00000000">
        <w:rPr>
          <w:i w:val="1"/>
          <w:rtl w:val="0"/>
        </w:rPr>
        <w:t xml:space="preserve">, </w:t>
      </w:r>
      <m:oMath>
        <m:sSubSup>
          <m:sSubSupPr>
            <m:ctrlPr>
              <w:rPr>
                <w:rFonts w:ascii="Cambria Math" w:cs="Cambria Math" w:eastAsia="Cambria Math" w:hAnsi="Cambria Math"/>
              </w:rPr>
            </m:ctrlPr>
          </m:sSubSupPr>
          <m:e>
            <m:r>
              <m:t>σ</m:t>
            </m:r>
          </m:e>
          <m:sub>
            <m:r>
              <w:rPr>
                <w:rFonts w:ascii="Cambria Math" w:cs="Cambria Math" w:eastAsia="Cambria Math" w:hAnsi="Cambria Math"/>
              </w:rPr>
              <m:t xml:space="preserve">c</m:t>
            </m:r>
          </m:sub>
          <m:sup>
            <m:r>
              <w:rPr>
                <w:rFonts w:ascii="Cambria Math" w:cs="Cambria Math" w:eastAsia="Cambria Math" w:hAnsi="Cambria Math"/>
              </w:rPr>
              <m:t xml:space="preserve">2</m:t>
            </m:r>
          </m:sup>
        </m:sSubSup>
      </m:oMath>
      <w:r w:rsidDel="00000000" w:rsidR="00000000" w:rsidRPr="00000000">
        <w:rPr>
          <w:rtl w:val="0"/>
        </w:rPr>
        <w:t xml:space="preserve">. The matrix,</w:t>
      </w:r>
      <w:r w:rsidDel="00000000" w:rsidR="00000000" w:rsidRPr="00000000">
        <w:rPr>
          <w:i w:val="1"/>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t</m:t>
            </m:r>
          </m:sub>
        </m:sSub>
      </m:oMath>
      <w:r w:rsidDel="00000000" w:rsidR="00000000" w:rsidRPr="00000000">
        <w:rPr>
          <w:i w:val="1"/>
          <w:rtl w:val="0"/>
        </w:rPr>
        <w:t xml:space="preserve">, </w:t>
      </w:r>
      <w:r w:rsidDel="00000000" w:rsidR="00000000" w:rsidRPr="00000000">
        <w:rPr>
          <w:rtl w:val="0"/>
        </w:rPr>
        <w:t xml:space="preserve">is the aggregation matrix analog to the linking of coarse and fine measurements to the target resolution grid in equation (1a,b). The estimation of the target 60m NDVI/albedo images on day</w:t>
      </w:r>
      <w:r w:rsidDel="00000000" w:rsidR="00000000" w:rsidRPr="00000000">
        <w:rPr>
          <w:i w:val="1"/>
          <w:rtl w:val="0"/>
        </w:rPr>
        <w:t xml:space="preserve"> </w:t>
      </w:r>
      <m:oMath>
        <m:r>
          <w:rPr>
            <w:rFonts w:ascii="Cambria Math" w:cs="Cambria Math" w:eastAsia="Cambria Math" w:hAnsi="Cambria Math"/>
          </w:rPr>
          <m:t xml:space="preserve">t</m:t>
        </m:r>
      </m:oMath>
      <w:r w:rsidDel="00000000" w:rsidR="00000000" w:rsidRPr="00000000">
        <w:rPr>
          <w:i w:val="1"/>
          <w:rtl w:val="0"/>
        </w:rPr>
        <w:t xml:space="preserve"> </w:t>
      </w:r>
      <w:r w:rsidDel="00000000" w:rsidR="00000000" w:rsidRPr="00000000">
        <w:rPr>
          <w:rtl w:val="0"/>
        </w:rPr>
        <w:t xml:space="preserve">is inferred through the posterior distribution of</w:t>
      </w:r>
      <w:r w:rsidDel="00000000" w:rsidR="00000000" w:rsidRPr="00000000">
        <w:rPr>
          <w:i w:val="1"/>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oMath>
      <w:r w:rsidDel="00000000" w:rsidR="00000000" w:rsidRPr="00000000">
        <w:rPr>
          <w:i w:val="1"/>
          <w:rtl w:val="0"/>
        </w:rPr>
        <w:t xml:space="preserve"> </w:t>
      </w:r>
      <w:r w:rsidDel="00000000" w:rsidR="00000000" w:rsidRPr="00000000">
        <w:rPr>
          <w:rtl w:val="0"/>
        </w:rPr>
        <w:t xml:space="preserve">given all considered past and current measurements up to day </w:t>
      </w:r>
      <m:oMath>
        <m:r>
          <w:rPr>
            <w:rFonts w:ascii="Cambria Math" w:cs="Cambria Math" w:eastAsia="Cambria Math" w:hAnsi="Cambria Math"/>
          </w:rPr>
          <m:t xml:space="preserve">t</m:t>
        </m:r>
      </m:oMath>
      <w:r w:rsidDel="00000000" w:rsidR="00000000" w:rsidRPr="00000000">
        <w:rPr>
          <w:rtl w:val="0"/>
        </w:rPr>
        <w:t xml:space="preserve">. This distribution is known to be Gaussian with mean,</w:t>
      </w:r>
      <w:r w:rsidDel="00000000" w:rsidR="00000000" w:rsidRPr="00000000">
        <w:rPr>
          <w:i w:val="1"/>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t</m:t>
            </m:r>
          </m:sub>
        </m:sSub>
      </m:oMath>
      <w:r w:rsidDel="00000000" w:rsidR="00000000" w:rsidRPr="00000000">
        <w:rPr>
          <w:rtl w:val="0"/>
        </w:rPr>
        <w:t xml:space="preserve">, and covariance,</w:t>
      </w:r>
      <w:r w:rsidDel="00000000" w:rsidR="00000000" w:rsidRPr="00000000">
        <w:rPr>
          <w:i w:val="1"/>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t</m:t>
            </m:r>
          </m:sub>
        </m:sSub>
      </m:oMath>
      <w:r w:rsidDel="00000000" w:rsidR="00000000" w:rsidRPr="00000000">
        <w:rPr>
          <w:i w:val="1"/>
          <w:rtl w:val="0"/>
        </w:rPr>
        <w:t xml:space="preserve">. </w:t>
      </w:r>
      <w:r w:rsidDel="00000000" w:rsidR="00000000" w:rsidRPr="00000000">
        <w:rPr>
          <w:rtl w:val="0"/>
        </w:rPr>
        <w:t xml:space="preserve">The mean provides the estimated imagery, while the covariance provides quantified uncertainties characterizing uncertainty due to spatial and temporal downscaling. Estimates of</w:t>
      </w:r>
      <w:r w:rsidDel="00000000" w:rsidR="00000000" w:rsidRPr="00000000">
        <w:rPr>
          <w:i w:val="1"/>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t</m:t>
            </m:r>
          </m:sub>
        </m:sSub>
      </m:oMath>
      <w:r w:rsidDel="00000000" w:rsidR="00000000" w:rsidRPr="00000000">
        <w:rPr>
          <w:i w:val="1"/>
          <w:rtl w:val="0"/>
        </w:rPr>
        <w:t xml:space="preserve"> </w:t>
      </w:r>
      <w:r w:rsidDel="00000000" w:rsidR="00000000" w:rsidRPr="00000000">
        <w:rPr>
          <w:rtl w:val="0"/>
        </w:rPr>
        <w:t xml:space="preserve">and</w:t>
      </w:r>
      <w:r w:rsidDel="00000000" w:rsidR="00000000" w:rsidRPr="00000000">
        <w:rPr>
          <w:i w:val="1"/>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t</m:t>
            </m:r>
          </m:sub>
        </m:sSub>
      </m:oMath>
      <w:r w:rsidDel="00000000" w:rsidR="00000000" w:rsidRPr="00000000">
        <w:rPr>
          <w:rtl w:val="0"/>
        </w:rPr>
        <w:t xml:space="preserve"> are obtained recursively through the well-known Kalman filtering equations (Kalman, 1960). Specifically, given estimates of</w:t>
      </w:r>
      <w:r w:rsidDel="00000000" w:rsidR="00000000" w:rsidRPr="00000000">
        <w:rPr>
          <w:i w:val="1"/>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t</m:t>
            </m:r>
          </m:sub>
        </m:sSub>
      </m:oMath>
      <w:r w:rsidDel="00000000" w:rsidR="00000000" w:rsidRPr="00000000">
        <w:rPr>
          <w:i w:val="1"/>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t</m:t>
            </m:r>
          </m:sub>
        </m:sSub>
      </m:oMath>
      <w:r w:rsidDel="00000000" w:rsidR="00000000" w:rsidRPr="00000000">
        <w:rPr>
          <w:rtl w:val="0"/>
        </w:rPr>
        <w:t xml:space="preserve">, and any new observations on day</w:t>
      </w:r>
      <w:r w:rsidDel="00000000" w:rsidR="00000000" w:rsidRPr="00000000">
        <w:rPr>
          <w:i w:val="1"/>
          <w:rtl w:val="0"/>
        </w:rPr>
        <w:t xml:space="preserve"> </w:t>
      </w:r>
      <m:oMath>
        <m:r>
          <w:rPr>
            <w:rFonts w:ascii="Cambria Math" w:cs="Cambria Math" w:eastAsia="Cambria Math" w:hAnsi="Cambria Math"/>
          </w:rPr>
          <m:t xml:space="preserve">t+1</m:t>
        </m:r>
      </m:oMath>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t+1</m:t>
            </m:r>
          </m:sub>
        </m:sSub>
      </m:oMath>
      <w:r w:rsidDel="00000000" w:rsidR="00000000" w:rsidRPr="00000000">
        <w:rPr>
          <w:rtl w:val="0"/>
        </w:rPr>
        <w:t xml:space="preserve">), the updated estimates of</w:t>
      </w:r>
      <w:r w:rsidDel="00000000" w:rsidR="00000000" w:rsidRPr="00000000">
        <w:rPr>
          <w:i w:val="1"/>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t+1</m:t>
            </m:r>
          </m:sub>
        </m:sSub>
      </m:oMath>
      <w:r w:rsidDel="00000000" w:rsidR="00000000" w:rsidRPr="00000000">
        <w:rPr>
          <w:i w:val="1"/>
          <w:rtl w:val="0"/>
        </w:rPr>
        <w:t xml:space="preserve">, </w:t>
      </w:r>
      <w:r w:rsidDel="00000000" w:rsidR="00000000" w:rsidRPr="00000000">
        <w:rPr>
          <w:rtl w:val="0"/>
        </w:rPr>
        <w:t xml:space="preserve">and</w:t>
      </w:r>
      <w:r w:rsidDel="00000000" w:rsidR="00000000" w:rsidRPr="00000000">
        <w:rPr>
          <w:i w:val="1"/>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t+1</m:t>
            </m:r>
          </m:sub>
        </m:sSub>
      </m:oMath>
      <w:r w:rsidDel="00000000" w:rsidR="00000000" w:rsidRPr="00000000">
        <w:rPr>
          <w:i w:val="1"/>
          <w:rtl w:val="0"/>
        </w:rPr>
        <w:t xml:space="preserve"> </w:t>
      </w:r>
      <w:r w:rsidDel="00000000" w:rsidR="00000000" w:rsidRPr="00000000">
        <w:rPr>
          <w:rtl w:val="0"/>
        </w:rPr>
        <w:t xml:space="preserve">are calculated as</w:t>
      </w:r>
      <w:r w:rsidDel="00000000" w:rsidR="00000000" w:rsidRPr="00000000">
        <w:rPr>
          <w:rtl w:val="0"/>
        </w:rPr>
      </w:r>
    </w:p>
    <w:p w:rsidR="00000000" w:rsidDel="00000000" w:rsidP="00000000" w:rsidRDefault="00000000" w:rsidRPr="00000000" w14:paraId="00000105">
      <w:pPr>
        <w:rPr>
          <w:i w:val="1"/>
        </w:rPr>
      </w:pPr>
      <w:r w:rsidDel="00000000" w:rsidR="00000000" w:rsidRPr="00000000">
        <w:rPr>
          <w:rtl w:val="0"/>
        </w:rPr>
      </w:r>
    </w:p>
    <w:tbl>
      <w:tblPr>
        <w:tblStyle w:val="Table8"/>
        <w:tblW w:w="9355.0" w:type="dxa"/>
        <w:jc w:val="left"/>
        <w:tblInd w:w="5.0" w:type="dxa"/>
        <w:tblLayout w:type="fixed"/>
        <w:tblLook w:val="0000"/>
      </w:tblPr>
      <w:tblGrid>
        <w:gridCol w:w="5038"/>
        <w:gridCol w:w="4317"/>
        <w:tblGridChange w:id="0">
          <w:tblGrid>
            <w:gridCol w:w="5038"/>
            <w:gridCol w:w="4317"/>
          </w:tblGrid>
        </w:tblGridChange>
      </w:tblGrid>
      <w:tr>
        <w:trPr>
          <w:cantSplit w:val="0"/>
          <w:tblHeader w:val="0"/>
        </w:trPr>
        <w:tc>
          <w:tcPr/>
          <w:p w:rsidR="00000000" w:rsidDel="00000000" w:rsidP="00000000" w:rsidRDefault="00000000" w:rsidRPr="00000000" w14:paraId="00000106">
            <w:pPr>
              <w:ind w:right="-1716"/>
              <w:rPr>
                <w:i w:val="1"/>
              </w:rPr>
            </w:pP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t+1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t+1</m:t>
                  </m:r>
                </m:sub>
              </m:sSub>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t</m:t>
                  </m:r>
                </m:sub>
              </m:sSub>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7">
            <w:pPr>
              <w:ind w:right="-1716"/>
              <w:jc w:val="both"/>
              <w:rPr>
                <w:i w:val="1"/>
              </w:rPr>
            </w:pPr>
            <w:r w:rsidDel="00000000" w:rsidR="00000000" w:rsidRPr="00000000">
              <w:rPr>
                <w:rtl w:val="0"/>
              </w:rPr>
            </w:r>
          </w:p>
        </w:tc>
        <w:tc>
          <w:tcPr/>
          <w:p w:rsidR="00000000" w:rsidDel="00000000" w:rsidP="00000000" w:rsidRDefault="00000000" w:rsidRPr="00000000" w14:paraId="00000108">
            <w:pPr>
              <w:tabs>
                <w:tab w:val="left" w:leader="none" w:pos="966"/>
              </w:tabs>
              <w:ind w:right="-21"/>
              <w:jc w:val="right"/>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109">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t+1</m:t>
                  </m:r>
                </m:sub>
              </m:sSub>
              <m:r>
                <w:rPr>
                  <w:rFonts w:ascii="Cambria Math" w:cs="Cambria Math" w:eastAsia="Cambria Math" w:hAnsi="Cambria Math"/>
                </w:rPr>
                <m:t xml:space="preserve">=(I- </m:t>
              </m:r>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t+1</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t</m:t>
                  </m:r>
                </m:sub>
              </m:sSub>
              <m:r>
                <w:rPr>
                  <w:rFonts w:ascii="Cambria Math" w:cs="Cambria Math" w:eastAsia="Cambria Math" w:hAnsi="Cambria Math"/>
                </w:rPr>
                <m:t xml:space="preserve">+W)</m:t>
              </m:r>
            </m:oMath>
            <w:r w:rsidDel="00000000" w:rsidR="00000000" w:rsidRPr="00000000">
              <w:rPr>
                <w:rtl w:val="0"/>
              </w:rPr>
            </w:r>
          </w:p>
        </w:tc>
        <w:tc>
          <w:tcPr/>
          <w:p w:rsidR="00000000" w:rsidDel="00000000" w:rsidP="00000000" w:rsidRDefault="00000000" w:rsidRPr="00000000" w14:paraId="0000010A">
            <w:pPr>
              <w:tabs>
                <w:tab w:val="left" w:leader="none" w:pos="966"/>
              </w:tabs>
              <w:ind w:right="-21"/>
              <w:jc w:val="right"/>
              <w:rPr/>
            </w:pPr>
            <w:r w:rsidDel="00000000" w:rsidR="00000000" w:rsidRPr="00000000">
              <w:rPr>
                <w:rtl w:val="0"/>
              </w:rPr>
              <w:t xml:space="preserve">(6)</w:t>
            </w:r>
          </w:p>
          <w:p w:rsidR="00000000" w:rsidDel="00000000" w:rsidP="00000000" w:rsidRDefault="00000000" w:rsidRPr="00000000" w14:paraId="0000010B">
            <w:pPr>
              <w:tabs>
                <w:tab w:val="left" w:leader="none" w:pos="966"/>
              </w:tabs>
              <w:ind w:right="-21"/>
              <w:jc w:val="right"/>
              <w:rPr>
                <w:i w:val="1"/>
              </w:rPr>
            </w:pPr>
            <w:r w:rsidDel="00000000" w:rsidR="00000000" w:rsidRPr="00000000">
              <w:rPr>
                <w:rtl w:val="0"/>
              </w:rPr>
            </w:r>
          </w:p>
        </w:tc>
      </w:tr>
    </w:tbl>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where</w:t>
      </w:r>
      <w:r w:rsidDel="00000000" w:rsidR="00000000" w:rsidRPr="00000000">
        <w:rPr>
          <w:i w:val="1"/>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t</m:t>
            </m:r>
          </m:sub>
        </m:sSub>
        <m:r>
          <w:rPr>
            <w:rFonts w:ascii="Cambria Math" w:cs="Cambria Math" w:eastAsia="Cambria Math" w:hAnsi="Cambria Math"/>
          </w:rPr>
          <m:t xml:space="preserve">+W)</m:t>
        </m:r>
        <m:sSubSup>
          <m:sSubSupPr>
            <m:ctrlPr>
              <w:rPr>
                <w:rFonts w:ascii="Cambria Math" w:cs="Cambria Math" w:eastAsia="Cambria Math" w:hAnsi="Cambria Math"/>
              </w:rPr>
            </m:ctrlPr>
          </m:sSubSupPr>
          <m:e>
            <m:r>
              <w:rPr>
                <w:rFonts w:ascii="Cambria Math" w:cs="Cambria Math" w:eastAsia="Cambria Math" w:hAnsi="Cambria Math"/>
              </w:rPr>
              <m:t xml:space="preserve">F</m:t>
            </m:r>
          </m:e>
          <m:sub>
            <m:r>
              <w:rPr>
                <w:rFonts w:ascii="Cambria Math" w:cs="Cambria Math" w:eastAsia="Cambria Math" w:hAnsi="Cambria Math"/>
              </w:rPr>
              <m:t xml:space="preserve">t+1</m:t>
            </m:r>
          </m:sub>
          <m:sup>
            <m:r>
              <w:rPr>
                <w:rFonts w:ascii="Cambria Math" w:cs="Cambria Math" w:eastAsia="Cambria Math" w:hAnsi="Cambria Math"/>
              </w:rPr>
              <m:t xml:space="preserve">T</m:t>
            </m:r>
          </m:sup>
        </m:sSubSup>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t+1</m:t>
                    </m:r>
                  </m:sub>
                </m:sSub>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t</m:t>
                        </m:r>
                      </m:sub>
                    </m:sSub>
                    <m:r>
                      <w:rPr>
                        <w:rFonts w:ascii="Cambria Math" w:cs="Cambria Math" w:eastAsia="Cambria Math" w:hAnsi="Cambria Math"/>
                      </w:rPr>
                      <m:t xml:space="preserve">+W</m:t>
                    </m:r>
                  </m:e>
                </m:d>
                <m:sSubSup>
                  <m:sSubSupPr>
                    <m:ctrlPr>
                      <w:rPr>
                        <w:rFonts w:ascii="Cambria Math" w:cs="Cambria Math" w:eastAsia="Cambria Math" w:hAnsi="Cambria Math"/>
                      </w:rPr>
                    </m:ctrlPr>
                  </m:sSubSupPr>
                  <m:e>
                    <m:r>
                      <w:rPr>
                        <w:rFonts w:ascii="Cambria Math" w:cs="Cambria Math" w:eastAsia="Cambria Math" w:hAnsi="Cambria Math"/>
                      </w:rPr>
                      <m:t xml:space="preserve">F</m:t>
                    </m:r>
                  </m:e>
                  <m:sub>
                    <m:r>
                      <w:rPr>
                        <w:rFonts w:ascii="Cambria Math" w:cs="Cambria Math" w:eastAsia="Cambria Math" w:hAnsi="Cambria Math"/>
                      </w:rPr>
                      <m:t xml:space="preserve">t+1</m:t>
                    </m:r>
                  </m:sub>
                  <m:sup>
                    <m:r>
                      <w:rPr>
                        <w:rFonts w:ascii="Cambria Math" w:cs="Cambria Math" w:eastAsia="Cambria Math" w:hAnsi="Cambria Math"/>
                      </w:rPr>
                      <m:t xml:space="preserve">T</m:t>
                    </m:r>
                  </m:sup>
                </m:sSubSup>
                <m:r>
                  <w:rPr>
                    <w:rFonts w:ascii="Cambria Math" w:cs="Cambria Math" w:eastAsia="Cambria Math" w:hAnsi="Cambria Math"/>
                  </w:rPr>
                  <m:t xml:space="preserve">+V</m:t>
                </m:r>
              </m:e>
            </m:d>
          </m:e>
          <m:sup>
            <m:r>
              <w:rPr>
                <w:rFonts w:ascii="Cambria Math" w:cs="Cambria Math" w:eastAsia="Cambria Math" w:hAnsi="Cambria Math"/>
              </w:rPr>
              <m:t xml:space="preserve">-1</m:t>
            </m:r>
          </m:sup>
        </m:sSup>
      </m:oMath>
      <w:r w:rsidDel="00000000" w:rsidR="00000000" w:rsidRPr="00000000">
        <w:rPr>
          <w:rtl w:val="0"/>
        </w:rPr>
        <w:t xml:space="preserve"> is the Kalman gain matrix. If neither no new measurements are available on day</w:t>
      </w:r>
      <w:r w:rsidDel="00000000" w:rsidR="00000000" w:rsidRPr="00000000">
        <w:rPr>
          <w:i w:val="1"/>
          <w:rtl w:val="0"/>
        </w:rPr>
        <w:t xml:space="preserve"> </w:t>
      </w:r>
      <m:oMath>
        <m:r>
          <w:rPr>
            <w:rFonts w:ascii="Cambria Math" w:cs="Cambria Math" w:eastAsia="Cambria Math" w:hAnsi="Cambria Math"/>
          </w:rPr>
          <m:t xml:space="preserve">t+1</m:t>
        </m:r>
      </m:oMath>
      <w:r w:rsidDel="00000000" w:rsidR="00000000" w:rsidRPr="00000000">
        <w:rPr>
          <w:i w:val="1"/>
          <w:rtl w:val="0"/>
        </w:rPr>
        <w:t xml:space="preserve">,</w:t>
      </w:r>
      <w:r w:rsidDel="00000000" w:rsidR="00000000" w:rsidRPr="00000000">
        <w:rPr>
          <w:rtl w:val="0"/>
        </w:rPr>
        <w:t xml:space="preserve"> the mean estimate is propagated forward (</w:t>
      </w: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t+1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t</m:t>
            </m:r>
          </m:sub>
        </m:sSub>
      </m:oMath>
      <w:r w:rsidDel="00000000" w:rsidR="00000000" w:rsidRPr="00000000">
        <w:rPr>
          <w:rtl w:val="0"/>
        </w:rPr>
        <w:t xml:space="preserve">) but the covariance is increased (</w:t>
      </w:r>
      <m:oMath>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t</m:t>
            </m:r>
          </m:sub>
        </m:sSub>
        <m:r>
          <w:rPr>
            <w:rFonts w:ascii="Cambria Math" w:cs="Cambria Math" w:eastAsia="Cambria Math" w:hAnsi="Cambria Math"/>
          </w:rPr>
          <m:t xml:space="preserve">+W</m:t>
        </m:r>
      </m:oMath>
      <w:r w:rsidDel="00000000" w:rsidR="00000000" w:rsidRPr="00000000">
        <w:rPr>
          <w:rtl w:val="0"/>
        </w:rPr>
        <w:t xml:space="preserve">) quantifying increased uncertainty in fused estimates due to lack of available data. By leveraging a timeseries approach to data fusion, STARS provides automated spatial and temporal gapfilling, uncertainty quantification, and the capability to provide estimates of coincident albedo with any SBG overpass. These pixel-wise uncertainties of the NDVI and albedo estimates are distributed as data layers in the STARS product.</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Near-real-time STARS NDVI/albedo products corresponding to each daytime L2T_LSTE product are produced by loading the set of means and covariances produced for the day of the previous L2T_LSTE product, downloading any available measurements (VIIRS, HLS, etc.) between overpasses, and Kalman filtering forward the NDVI/albedo estimates to the current target day. The latency of this operation depends on the latency of the products in Table 1. The coincident STARS NDVI and albedo products are recorded in the L2T_STARS product.</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pStyle w:val="Heading2"/>
        <w:ind w:left="576" w:hanging="576"/>
        <w:rPr>
          <w:rFonts w:ascii="Times New Roman" w:cs="Times New Roman" w:eastAsia="Times New Roman" w:hAnsi="Times New Roman"/>
        </w:rPr>
      </w:pPr>
      <w:bookmarkStart w:colFirst="0" w:colLast="0" w:name="_heading=h.17dp8vu" w:id="10"/>
      <w:bookmarkEnd w:id="10"/>
      <w:r w:rsidDel="00000000" w:rsidR="00000000" w:rsidRPr="00000000">
        <w:rPr>
          <w:rFonts w:ascii="Times New Roman" w:cs="Times New Roman" w:eastAsia="Times New Roman" w:hAnsi="Times New Roman"/>
          <w:rtl w:val="0"/>
        </w:rPr>
        <w:t xml:space="preserve">3.2 Downscaled Meteorology and Soil Moisture</w:t>
      </w:r>
    </w:p>
    <w:p w:rsidR="00000000" w:rsidDel="00000000" w:rsidP="00000000" w:rsidRDefault="00000000" w:rsidRPr="00000000" w14:paraId="00000112">
      <w:pPr>
        <w:ind w:right="49"/>
        <w:rPr/>
      </w:pPr>
      <w:r w:rsidDel="00000000" w:rsidR="00000000" w:rsidRPr="00000000">
        <w:rPr>
          <w:rtl w:val="0"/>
        </w:rPr>
        <w:t xml:space="preserve">Near-surface air temperature (Ta) and relative humidity (RH) are sourced from the GEOS-5 FP tavg1_2d_slv_Nx product. Soil moisture (SM) is sourced from the GEOS-5 FP </w:t>
      </w:r>
      <w:r w:rsidDel="00000000" w:rsidR="00000000" w:rsidRPr="00000000">
        <w:rPr>
          <w:rFonts w:ascii="Times New Roman" w:cs="Times New Roman" w:eastAsia="Times New Roman" w:hAnsi="Times New Roman"/>
          <w:sz w:val="24"/>
          <w:szCs w:val="24"/>
          <w:rtl w:val="0"/>
        </w:rPr>
        <w:t xml:space="preserve">tavg1_2d_lnd_Nx</w:t>
      </w:r>
      <w:r w:rsidDel="00000000" w:rsidR="00000000" w:rsidRPr="00000000">
        <w:rPr>
          <w:rtl w:val="0"/>
        </w:rPr>
        <w:t xml:space="preserve"> product.</w:t>
      </w:r>
    </w:p>
    <w:p w:rsidR="00000000" w:rsidDel="00000000" w:rsidP="00000000" w:rsidRDefault="00000000" w:rsidRPr="00000000" w14:paraId="00000113">
      <w:pPr>
        <w:ind w:right="49"/>
        <w:rPr/>
      </w:pPr>
      <w:r w:rsidDel="00000000" w:rsidR="00000000" w:rsidRPr="00000000">
        <w:rPr>
          <w:rtl w:val="0"/>
        </w:rPr>
      </w:r>
    </w:p>
    <w:p w:rsidR="00000000" w:rsidDel="00000000" w:rsidP="00000000" w:rsidRDefault="00000000" w:rsidRPr="00000000" w14:paraId="00000114">
      <w:pPr>
        <w:ind w:right="49"/>
        <w:rPr/>
      </w:pPr>
      <w:r w:rsidDel="00000000" w:rsidR="00000000" w:rsidRPr="00000000">
        <w:rPr>
          <w:rtl w:val="0"/>
        </w:rPr>
        <w:t xml:space="preserve">The Ta, RH, and SM inputs of the ET models are retrieved at low latency from the GEOS-5 FP dataset at coarse resolution, approximately a third of a degree. To improve the spatial fidelity of evapotranspiration processing, these coarse meteorological estimates are spatially downscaled to the fine spatial structure of the SBG surface temperature and STARS albedo. Future versions of this product will include a more robust method.</w:t>
      </w:r>
    </w:p>
    <w:p w:rsidR="00000000" w:rsidDel="00000000" w:rsidP="00000000" w:rsidRDefault="00000000" w:rsidRPr="00000000" w14:paraId="00000115">
      <w:pPr>
        <w:ind w:right="49"/>
        <w:rPr/>
      </w:pPr>
      <w:r w:rsidDel="00000000" w:rsidR="00000000" w:rsidRPr="00000000">
        <w:rPr>
          <w:rtl w:val="0"/>
        </w:rPr>
      </w:r>
    </w:p>
    <w:p w:rsidR="00000000" w:rsidDel="00000000" w:rsidP="00000000" w:rsidRDefault="00000000" w:rsidRPr="00000000" w14:paraId="00000116">
      <w:pPr>
        <w:ind w:left="-5" w:right="49" w:firstLine="0"/>
        <w:rPr/>
      </w:pPr>
      <w:r w:rsidDel="00000000" w:rsidR="00000000" w:rsidRPr="00000000">
        <w:rPr>
          <w:rtl w:val="0"/>
        </w:rPr>
        <w:t xml:space="preserve">The ST, NDVI, and albedo are spatially aggregated to the GEOS-5 FP spatial resolution. A linear regression is calculated from these three variables as independent variables to the GEOS-5 FP variable as the dependent variable for each of the GEOS-5 FP variables. The coefficients from this regression are applied to the fine resolution SBG surface temperature and STARS albedo to produce a fine resolution estimate of air temperature, humidity, or soil moisture. This fine scale estimate is bias corrected by spatially aggregating to the GEOS-5 FP scale, measuring the bias against the GEOS-5 FP estimate, and spatially interpolating this coarse scale bias to the 60 m SBG grid, and subtracting this interpolated bias. Cloud-obstructed areas of are filled in with bi-cubically resampled GEOS-5 FP. The meteorology variables Ta and RH are recorded in the L3T MET and mosaicked into the L3G MET. The SM data is recorded in the L3T SM product and mosaicked into the L3G SM product. </w:t>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b w:val="1"/>
        </w:rPr>
      </w:pPr>
      <w:r w:rsidDel="00000000" w:rsidR="00000000" w:rsidRPr="00000000">
        <w:rPr>
          <w:b w:val="1"/>
          <w:rtl w:val="0"/>
        </w:rPr>
        <w:t xml:space="preserve">3.3 Net Radiation</w:t>
      </w:r>
    </w:p>
    <w:p w:rsidR="00000000" w:rsidDel="00000000" w:rsidP="00000000" w:rsidRDefault="00000000" w:rsidRPr="00000000" w14:paraId="00000119">
      <w:pPr>
        <w:rPr/>
      </w:pPr>
      <w:r w:rsidDel="00000000" w:rsidR="00000000" w:rsidRPr="00000000">
        <w:rPr>
          <w:rtl w:val="0"/>
        </w:rPr>
        <w:t xml:space="preserve">The generation of net radiation (</w:t>
      </w:r>
      <w:r w:rsidDel="00000000" w:rsidR="00000000" w:rsidRPr="00000000">
        <w:rPr>
          <w:i w:val="1"/>
          <w:rtl w:val="0"/>
        </w:rPr>
        <w:t xml:space="preserve">R</w:t>
      </w:r>
      <w:r w:rsidDel="00000000" w:rsidR="00000000" w:rsidRPr="00000000">
        <w:rPr>
          <w:i w:val="1"/>
          <w:vertAlign w:val="subscript"/>
          <w:rtl w:val="0"/>
        </w:rPr>
        <w:t xml:space="preserve">n</w:t>
      </w:r>
      <w:r w:rsidDel="00000000" w:rsidR="00000000" w:rsidRPr="00000000">
        <w:rPr>
          <w:rtl w:val="0"/>
        </w:rPr>
        <w:t xml:space="preserve">) involves the integrated retrieval of individual radiation balance components: downwelling shortwave radiation (</w:t>
      </w:r>
      <w:r w:rsidDel="00000000" w:rsidR="00000000" w:rsidRPr="00000000">
        <w:rPr>
          <w:i w:val="1"/>
          <w:rtl w:val="0"/>
        </w:rPr>
        <w:t xml:space="preserve">R</w:t>
      </w:r>
      <w:r w:rsidDel="00000000" w:rsidR="00000000" w:rsidRPr="00000000">
        <w:rPr>
          <w:i w:val="1"/>
          <w:vertAlign w:val="subscript"/>
          <w:rtl w:val="0"/>
        </w:rPr>
        <w:t xml:space="preserve">SD</w:t>
      </w:r>
      <w:r w:rsidDel="00000000" w:rsidR="00000000" w:rsidRPr="00000000">
        <w:rPr>
          <w:rtl w:val="0"/>
        </w:rPr>
        <w:t xml:space="preserve">), upwelling shortwave radiation (</w:t>
      </w:r>
      <w:r w:rsidDel="00000000" w:rsidR="00000000" w:rsidRPr="00000000">
        <w:rPr>
          <w:i w:val="1"/>
          <w:rtl w:val="0"/>
        </w:rPr>
        <w:t xml:space="preserve">R</w:t>
      </w:r>
      <w:r w:rsidDel="00000000" w:rsidR="00000000" w:rsidRPr="00000000">
        <w:rPr>
          <w:i w:val="1"/>
          <w:vertAlign w:val="subscript"/>
          <w:rtl w:val="0"/>
        </w:rPr>
        <w:t xml:space="preserve">SU</w:t>
      </w:r>
      <w:r w:rsidDel="00000000" w:rsidR="00000000" w:rsidRPr="00000000">
        <w:rPr>
          <w:rtl w:val="0"/>
        </w:rPr>
        <w:t xml:space="preserve">), downwelling longwave radiation (</w:t>
      </w:r>
      <w:r w:rsidDel="00000000" w:rsidR="00000000" w:rsidRPr="00000000">
        <w:rPr>
          <w:i w:val="1"/>
          <w:rtl w:val="0"/>
        </w:rPr>
        <w:t xml:space="preserve">R</w:t>
      </w:r>
      <w:r w:rsidDel="00000000" w:rsidR="00000000" w:rsidRPr="00000000">
        <w:rPr>
          <w:i w:val="1"/>
          <w:vertAlign w:val="subscript"/>
          <w:rtl w:val="0"/>
        </w:rPr>
        <w:t xml:space="preserve">LD</w:t>
      </w:r>
      <w:r w:rsidDel="00000000" w:rsidR="00000000" w:rsidRPr="00000000">
        <w:rPr>
          <w:rtl w:val="0"/>
        </w:rPr>
        <w:t xml:space="preserve">), and upwelling longwave radiation (</w:t>
      </w:r>
      <w:r w:rsidDel="00000000" w:rsidR="00000000" w:rsidRPr="00000000">
        <w:rPr>
          <w:i w:val="1"/>
          <w:rtl w:val="0"/>
        </w:rPr>
        <w:t xml:space="preserve">R</w:t>
      </w:r>
      <w:r w:rsidDel="00000000" w:rsidR="00000000" w:rsidRPr="00000000">
        <w:rPr>
          <w:i w:val="1"/>
          <w:vertAlign w:val="subscript"/>
          <w:rtl w:val="0"/>
        </w:rPr>
        <w:t xml:space="preserve">LU</w:t>
      </w:r>
      <w:r w:rsidDel="00000000" w:rsidR="00000000" w:rsidRPr="00000000">
        <w:rPr>
          <w:rtl w:val="0"/>
        </w:rPr>
        <w:t xml:space="preserve">) [</w:t>
      </w:r>
      <w:r w:rsidDel="00000000" w:rsidR="00000000" w:rsidRPr="00000000">
        <w:rPr>
          <w:i w:val="1"/>
          <w:rtl w:val="0"/>
        </w:rPr>
        <w:t xml:space="preserve">Verma et. al, </w:t>
      </w:r>
      <w:r w:rsidDel="00000000" w:rsidR="00000000" w:rsidRPr="00000000">
        <w:rPr>
          <w:rtl w:val="0"/>
        </w:rPr>
        <w:t xml:space="preserve">2016]:</w:t>
      </w:r>
    </w:p>
    <w:p w:rsidR="00000000" w:rsidDel="00000000" w:rsidP="00000000" w:rsidRDefault="00000000" w:rsidRPr="00000000" w14:paraId="0000011A">
      <w:pPr>
        <w:jc w:val="both"/>
        <w:rPr/>
      </w:pPr>
      <w:r w:rsidDel="00000000" w:rsidR="00000000" w:rsidRPr="00000000">
        <w:rPr>
          <w:rtl w:val="0"/>
        </w:rPr>
      </w:r>
    </w:p>
    <w:tbl>
      <w:tblPr>
        <w:tblStyle w:val="Table9"/>
        <w:tblW w:w="31572.0" w:type="dxa"/>
        <w:jc w:val="left"/>
        <w:tblLayout w:type="fixed"/>
        <w:tblLook w:val="0000"/>
      </w:tblPr>
      <w:tblGrid>
        <w:gridCol w:w="8523"/>
        <w:gridCol w:w="5281"/>
        <w:gridCol w:w="8523"/>
        <w:gridCol w:w="8523"/>
        <w:gridCol w:w="722"/>
        <w:tblGridChange w:id="0">
          <w:tblGrid>
            <w:gridCol w:w="8523"/>
            <w:gridCol w:w="5281"/>
            <w:gridCol w:w="8523"/>
            <w:gridCol w:w="8523"/>
            <w:gridCol w:w="722"/>
          </w:tblGrid>
        </w:tblGridChange>
      </w:tblGrid>
      <w:tr>
        <w:trPr>
          <w:cantSplit w:val="0"/>
          <w:trHeight w:val="369" w:hRule="atLeast"/>
          <w:tblHeader w:val="0"/>
        </w:trPr>
        <w:tc>
          <w:tcPr/>
          <w:p w:rsidR="00000000" w:rsidDel="00000000" w:rsidP="00000000" w:rsidRDefault="00000000" w:rsidRPr="00000000" w14:paraId="0000011B">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SD</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SU</m:t>
                  </m:r>
                </m:sub>
              </m:sSub>
              <m:r>
                <w:rPr>
                  <w:rFonts w:ascii="Cambria Math" w:cs="Cambria Math" w:eastAsia="Cambria Math" w:hAnsi="Cambria Math"/>
                </w:rPr>
                <m:t xml:space="preserve">)+ </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LD</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LU</m:t>
                      </m:r>
                    </m:sub>
                  </m:sSub>
                </m:e>
              </m:d>
            </m:oMath>
            <w:r w:rsidDel="00000000" w:rsidR="00000000" w:rsidRPr="00000000">
              <w:rPr>
                <w:rtl w:val="0"/>
              </w:rPr>
            </w:r>
          </w:p>
        </w:tc>
        <w:tc>
          <w:tcPr/>
          <w:p w:rsidR="00000000" w:rsidDel="00000000" w:rsidP="00000000" w:rsidRDefault="00000000" w:rsidRPr="00000000" w14:paraId="0000011C">
            <w:pPr>
              <w:jc w:val="both"/>
              <w:rPr>
                <w:sz w:val="24"/>
                <w:szCs w:val="24"/>
              </w:rPr>
            </w:pPr>
            <w:r w:rsidDel="00000000" w:rsidR="00000000" w:rsidRPr="00000000">
              <w:rPr>
                <w:rtl w:val="0"/>
              </w:rPr>
              <w:t xml:space="preserve">(7)</w:t>
            </w:r>
            <w:r w:rsidDel="00000000" w:rsidR="00000000" w:rsidRPr="00000000">
              <w:rPr>
                <w:rtl w:val="0"/>
              </w:rPr>
            </w:r>
          </w:p>
        </w:tc>
        <w:tc>
          <w:tcPr/>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r>
          </w:p>
        </w:tc>
        <w:tc>
          <w:tcPr/>
          <w:p w:rsidR="00000000" w:rsidDel="00000000" w:rsidP="00000000" w:rsidRDefault="00000000" w:rsidRPr="00000000" w14:paraId="0000011F">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SD</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SU</m:t>
                  </m:r>
                </m:sub>
              </m:sSub>
              <m:r>
                <w:rPr>
                  <w:rFonts w:ascii="Cambria Math" w:cs="Cambria Math" w:eastAsia="Cambria Math" w:hAnsi="Cambria Math"/>
                </w:rPr>
                <m:t xml:space="preserve">)+ </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LD</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LU</m:t>
                      </m:r>
                    </m:sub>
                  </m:sSub>
                </m:e>
              </m:d>
            </m:oMath>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r>
          </w:p>
        </w:tc>
        <w:tc>
          <w:tcPr/>
          <w:p w:rsidR="00000000" w:rsidDel="00000000" w:rsidP="00000000" w:rsidRDefault="00000000" w:rsidRPr="00000000" w14:paraId="00000121">
            <w:pPr>
              <w:jc w:val="right"/>
              <w:rPr/>
            </w:pPr>
            <w:r w:rsidDel="00000000" w:rsidR="00000000" w:rsidRPr="00000000">
              <w:rPr>
                <w:rtl w:val="0"/>
              </w:rPr>
              <w:t xml:space="preserve">(6)</w:t>
            </w:r>
          </w:p>
        </w:tc>
      </w:tr>
    </w:tbl>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t xml:space="preserve">where </w:t>
      </w:r>
      <w:r w:rsidDel="00000000" w:rsidR="00000000" w:rsidRPr="00000000">
        <w:rPr>
          <w:i w:val="1"/>
          <w:rtl w:val="0"/>
        </w:rPr>
        <w:t xml:space="preserve">a</w:t>
      </w:r>
      <w:r w:rsidDel="00000000" w:rsidR="00000000" w:rsidRPr="00000000">
        <w:rPr>
          <w:rtl w:val="0"/>
        </w:rPr>
        <w:t xml:space="preserve"> is the surface albedo.</w:t>
      </w:r>
    </w:p>
    <w:tbl>
      <w:tblPr>
        <w:tblStyle w:val="Table10"/>
        <w:tblW w:w="92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9"/>
        <w:gridCol w:w="3099"/>
        <w:gridCol w:w="3101"/>
        <w:tblGridChange w:id="0">
          <w:tblGrid>
            <w:gridCol w:w="3099"/>
            <w:gridCol w:w="3099"/>
            <w:gridCol w:w="3101"/>
          </w:tblGrid>
        </w:tblGridChange>
      </w:tblGrid>
      <w:tr>
        <w:trPr>
          <w:cantSplit w:val="0"/>
          <w:trHeight w:val="270" w:hRule="atLeast"/>
          <w:tblHeader w:val="0"/>
        </w:trPr>
        <w:tc>
          <w:tcPr/>
          <w:p w:rsidR="00000000" w:rsidDel="00000000" w:rsidP="00000000" w:rsidRDefault="00000000" w:rsidRPr="00000000" w14:paraId="000001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NETRAD</w:t>
            </w:r>
          </w:p>
        </w:tc>
        <w:tc>
          <w:tcPr/>
          <w:p w:rsidR="00000000" w:rsidDel="00000000" w:rsidP="00000000" w:rsidRDefault="00000000" w:rsidRPr="00000000" w14:paraId="000001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Equations</w:t>
            </w:r>
          </w:p>
        </w:tc>
        <w:tc>
          <w:tcPr/>
          <w:p w:rsidR="00000000" w:rsidDel="00000000" w:rsidP="00000000" w:rsidRDefault="00000000" w:rsidRPr="00000000" w14:paraId="000001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Variable &amp; Sources</w:t>
            </w:r>
          </w:p>
        </w:tc>
      </w:tr>
      <w:tr>
        <w:trPr>
          <w:cantSplit w:val="0"/>
          <w:trHeight w:val="270" w:hRule="atLeast"/>
          <w:tblHeader w:val="0"/>
        </w:trPr>
        <w:tc>
          <w:tcPr/>
          <w:p w:rsidR="00000000" w:rsidDel="00000000" w:rsidP="00000000" w:rsidRDefault="00000000" w:rsidRPr="00000000" w14:paraId="0000012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r w:rsidDel="00000000" w:rsidR="00000000" w:rsidRPr="00000000">
              <w:rPr>
                <w:rFonts w:ascii="Times New Roman" w:cs="Times New Roman" w:eastAsia="Times New Roman" w:hAnsi="Times New Roman"/>
                <w:vertAlign w:val="subscript"/>
                <w:rtl w:val="0"/>
              </w:rPr>
              <w:t xml:space="preserve">SD</w:t>
            </w:r>
            <w:r w:rsidDel="00000000" w:rsidR="00000000" w:rsidRPr="00000000">
              <w:rPr>
                <w:rtl w:val="0"/>
              </w:rPr>
            </w:r>
          </w:p>
        </w:tc>
        <w:tc>
          <w:tcPr/>
          <w:p w:rsidR="00000000" w:rsidDel="00000000" w:rsidP="00000000" w:rsidRDefault="00000000" w:rsidRPr="00000000" w14:paraId="000001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FLiES</w:t>
            </w:r>
          </w:p>
        </w:tc>
        <w:tc>
          <w:tcPr/>
          <w:p w:rsidR="00000000" w:rsidDel="00000000" w:rsidP="00000000" w:rsidRDefault="00000000" w:rsidRPr="00000000" w14:paraId="0000012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Cloud Optical Thickness and Aerosol Optical Thickness (GEOS-5 FP)</w:t>
            </w:r>
          </w:p>
        </w:tc>
      </w:tr>
      <w:tr>
        <w:trPr>
          <w:cantSplit w:val="0"/>
          <w:trHeight w:val="270" w:hRule="atLeast"/>
          <w:tblHeader w:val="0"/>
        </w:trPr>
        <w:tc>
          <w:tcPr/>
          <w:p w:rsidR="00000000" w:rsidDel="00000000" w:rsidP="00000000" w:rsidRDefault="00000000" w:rsidRPr="00000000" w14:paraId="0000012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r w:rsidDel="00000000" w:rsidR="00000000" w:rsidRPr="00000000">
              <w:rPr>
                <w:rFonts w:ascii="Times New Roman" w:cs="Times New Roman" w:eastAsia="Times New Roman" w:hAnsi="Times New Roman"/>
                <w:vertAlign w:val="subscript"/>
                <w:rtl w:val="0"/>
              </w:rPr>
              <w:t xml:space="preserve">SU</w:t>
            </w:r>
            <w:r w:rsidDel="00000000" w:rsidR="00000000" w:rsidRPr="00000000">
              <w:rPr>
                <w:rtl w:val="0"/>
              </w:rPr>
            </w:r>
          </w:p>
        </w:tc>
        <w:tc>
          <w:tcPr/>
          <w:p w:rsidR="00000000" w:rsidDel="00000000" w:rsidP="00000000" w:rsidRDefault="00000000" w:rsidRPr="00000000" w14:paraId="0000012B">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SU</m:t>
                  </m:r>
                </m:sub>
              </m:sSub>
              <m:r>
                <w:rPr>
                  <w:rFonts w:ascii="Cambria Math" w:cs="Cambria Math" w:eastAsia="Cambria Math" w:hAnsi="Cambria Math"/>
                </w:rPr>
                <m:t xml:space="preserve">=α</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SD</m:t>
                  </m:r>
                </m:sub>
              </m:sSub>
            </m:oMath>
            <w:r w:rsidDel="00000000" w:rsidR="00000000" w:rsidRPr="00000000">
              <w:rPr>
                <w:rtl w:val="0"/>
              </w:rPr>
            </w:r>
          </w:p>
        </w:tc>
        <w:tc>
          <w:tcPr/>
          <w:p w:rsidR="00000000" w:rsidDel="00000000" w:rsidP="00000000" w:rsidRDefault="00000000" w:rsidRPr="00000000" w14:paraId="0000012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Land Surface Albedo</w:t>
            </w:r>
          </w:p>
          <w:p w:rsidR="00000000" w:rsidDel="00000000" w:rsidP="00000000" w:rsidRDefault="00000000" w:rsidRPr="00000000" w14:paraId="000001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(STARS)</w:t>
            </w:r>
          </w:p>
        </w:tc>
      </w:tr>
      <w:tr>
        <w:trPr>
          <w:cantSplit w:val="0"/>
          <w:trHeight w:val="282" w:hRule="atLeast"/>
          <w:tblHeader w:val="0"/>
        </w:trPr>
        <w:tc>
          <w:tcPr/>
          <w:p w:rsidR="00000000" w:rsidDel="00000000" w:rsidP="00000000" w:rsidRDefault="00000000" w:rsidRPr="00000000" w14:paraId="000001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r w:rsidDel="00000000" w:rsidR="00000000" w:rsidRPr="00000000">
              <w:rPr>
                <w:rFonts w:ascii="Times New Roman" w:cs="Times New Roman" w:eastAsia="Times New Roman" w:hAnsi="Times New Roman"/>
                <w:vertAlign w:val="subscript"/>
                <w:rtl w:val="0"/>
              </w:rPr>
              <w:t xml:space="preserve">LD</w:t>
            </w:r>
            <w:r w:rsidDel="00000000" w:rsidR="00000000" w:rsidRPr="00000000">
              <w:rPr>
                <w:rtl w:val="0"/>
              </w:rPr>
            </w:r>
          </w:p>
        </w:tc>
        <w:tc>
          <w:tcPr/>
          <w:p w:rsidR="00000000" w:rsidDel="00000000" w:rsidP="00000000" w:rsidRDefault="00000000" w:rsidRPr="00000000" w14:paraId="0000012F">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LD</m:t>
                  </m:r>
                </m:sub>
              </m:sSub>
              <m:r>
                <w:rPr>
                  <w:rFonts w:ascii="Cambria Math" w:cs="Cambria Math" w:eastAsia="Cambria Math" w:hAnsi="Cambria Math"/>
                </w:rPr>
                <m:t xml:space="preserve">=σ</m:t>
              </m:r>
              <m:sSub>
                <m:sSubPr>
                  <m:ctrlPr>
                    <w:rPr>
                      <w:rFonts w:ascii="Cambria Math" w:cs="Cambria Math" w:eastAsia="Cambria Math" w:hAnsi="Cambria Math"/>
                    </w:rPr>
                  </m:ctrlPr>
                </m:sSubPr>
                <m:e>
                  <m:r>
                    <w:rPr>
                      <w:rFonts w:ascii="Cambria Math" w:cs="Cambria Math" w:eastAsia="Cambria Math" w:hAnsi="Cambria Math"/>
                    </w:rPr>
                    <m:t>ε</m:t>
                  </m:r>
                </m:e>
                <m:sub>
                  <m:r>
                    <w:rPr>
                      <w:rFonts w:ascii="Cambria Math" w:cs="Cambria Math" w:eastAsia="Cambria Math" w:hAnsi="Cambria Math"/>
                    </w:rPr>
                    <m:t xml:space="preserve">A</m:t>
                  </m:r>
                </m:sub>
              </m:sSub>
              <m:sSubSup>
                <m:sSubSupPr>
                  <m:ctrlPr>
                    <w:rPr>
                      <w:rFonts w:ascii="Cambria Math" w:cs="Cambria Math" w:eastAsia="Cambria Math" w:hAnsi="Cambria Math"/>
                    </w:rPr>
                  </m:ctrlPr>
                </m:sSubSupPr>
                <m:e>
                  <m:r>
                    <w:rPr>
                      <w:rFonts w:ascii="Cambria Math" w:cs="Cambria Math" w:eastAsia="Cambria Math" w:hAnsi="Cambria Math"/>
                    </w:rPr>
                    <m:t xml:space="preserve">T</m:t>
                  </m:r>
                </m:e>
                <m:sub>
                  <m:r>
                    <w:rPr>
                      <w:rFonts w:ascii="Cambria Math" w:cs="Cambria Math" w:eastAsia="Cambria Math" w:hAnsi="Cambria Math"/>
                    </w:rPr>
                    <m:t xml:space="preserve">a</m:t>
                  </m:r>
                </m:sub>
                <m:sup>
                  <m:r>
                    <w:rPr>
                      <w:rFonts w:ascii="Cambria Math" w:cs="Cambria Math" w:eastAsia="Cambria Math" w:hAnsi="Cambria Math"/>
                    </w:rPr>
                    <m:t xml:space="preserve">4</m:t>
                  </m:r>
                </m:sup>
              </m:sSubSup>
            </m:oMath>
            <w:r w:rsidDel="00000000" w:rsidR="00000000" w:rsidRPr="00000000">
              <w:rPr>
                <w:rtl w:val="0"/>
              </w:rPr>
            </w:r>
          </w:p>
        </w:tc>
        <w:tc>
          <w:tcPr/>
          <w:p w:rsidR="00000000" w:rsidDel="00000000" w:rsidP="00000000" w:rsidRDefault="00000000" w:rsidRPr="00000000" w14:paraId="000001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Near Surface Air Temperature and Vapor Pressure (GEOS-5 FP)</w:t>
            </w:r>
          </w:p>
        </w:tc>
      </w:tr>
      <w:tr>
        <w:trPr>
          <w:cantSplit w:val="0"/>
          <w:trHeight w:val="270" w:hRule="atLeast"/>
          <w:tblHeader w:val="0"/>
        </w:trPr>
        <w:tc>
          <w:tcPr/>
          <w:p w:rsidR="00000000" w:rsidDel="00000000" w:rsidP="00000000" w:rsidRDefault="00000000" w:rsidRPr="00000000" w14:paraId="000001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r w:rsidDel="00000000" w:rsidR="00000000" w:rsidRPr="00000000">
              <w:rPr>
                <w:rFonts w:ascii="Times New Roman" w:cs="Times New Roman" w:eastAsia="Times New Roman" w:hAnsi="Times New Roman"/>
                <w:vertAlign w:val="subscript"/>
                <w:rtl w:val="0"/>
              </w:rPr>
              <w:t xml:space="preserve">LU</w:t>
            </w:r>
            <w:r w:rsidDel="00000000" w:rsidR="00000000" w:rsidRPr="00000000">
              <w:rPr>
                <w:rtl w:val="0"/>
              </w:rPr>
            </w:r>
          </w:p>
        </w:tc>
        <w:tc>
          <w:tcPr/>
          <w:p w:rsidR="00000000" w:rsidDel="00000000" w:rsidP="00000000" w:rsidRDefault="00000000" w:rsidRPr="00000000" w14:paraId="00000132">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LU</m:t>
                  </m:r>
                </m:sub>
              </m:sSub>
              <m:r>
                <w:rPr>
                  <w:rFonts w:ascii="Cambria Math" w:cs="Cambria Math" w:eastAsia="Cambria Math" w:hAnsi="Cambria Math"/>
                </w:rPr>
                <m:t xml:space="preserve">=σ</m:t>
              </m:r>
              <m:sSub>
                <m:sSubPr>
                  <m:ctrlPr>
                    <w:rPr>
                      <w:rFonts w:ascii="Cambria Math" w:cs="Cambria Math" w:eastAsia="Cambria Math" w:hAnsi="Cambria Math"/>
                    </w:rPr>
                  </m:ctrlPr>
                </m:sSubPr>
                <m:e>
                  <m:r>
                    <w:rPr>
                      <w:rFonts w:ascii="Cambria Math" w:cs="Cambria Math" w:eastAsia="Cambria Math" w:hAnsi="Cambria Math"/>
                    </w:rPr>
                    <m:t>ε</m:t>
                  </m:r>
                </m:e>
                <m:sub>
                  <m:r>
                    <w:rPr>
                      <w:rFonts w:ascii="Cambria Math" w:cs="Cambria Math" w:eastAsia="Cambria Math" w:hAnsi="Cambria Math"/>
                    </w:rPr>
                    <m:t xml:space="preserve">S</m:t>
                  </m:r>
                </m:sub>
              </m:sSub>
              <m:sSubSup>
                <m:sSubSupPr>
                  <m:ctrlPr>
                    <w:rPr>
                      <w:rFonts w:ascii="Cambria Math" w:cs="Cambria Math" w:eastAsia="Cambria Math" w:hAnsi="Cambria Math"/>
                    </w:rPr>
                  </m:ctrlPr>
                </m:sSubSupPr>
                <m:e>
                  <m:r>
                    <w:rPr>
                      <w:rFonts w:ascii="Cambria Math" w:cs="Cambria Math" w:eastAsia="Cambria Math" w:hAnsi="Cambria Math"/>
                    </w:rPr>
                    <m:t xml:space="preserve">T</m:t>
                  </m:r>
                </m:e>
                <m:sub>
                  <m:r>
                    <w:rPr>
                      <w:rFonts w:ascii="Cambria Math" w:cs="Cambria Math" w:eastAsia="Cambria Math" w:hAnsi="Cambria Math"/>
                    </w:rPr>
                    <m:t xml:space="preserve">S</m:t>
                  </m:r>
                </m:sub>
                <m:sup>
                  <m:r>
                    <w:rPr>
                      <w:rFonts w:ascii="Cambria Math" w:cs="Cambria Math" w:eastAsia="Cambria Math" w:hAnsi="Cambria Math"/>
                    </w:rPr>
                    <m:t xml:space="preserve">4</m:t>
                  </m:r>
                </m:sup>
              </m:sSubSup>
            </m:oMath>
            <w:r w:rsidDel="00000000" w:rsidR="00000000" w:rsidRPr="00000000">
              <w:rPr>
                <w:rtl w:val="0"/>
              </w:rPr>
            </w:r>
          </w:p>
        </w:tc>
        <w:tc>
          <w:tcPr/>
          <w:p w:rsidR="00000000" w:rsidDel="00000000" w:rsidP="00000000" w:rsidRDefault="00000000" w:rsidRPr="00000000" w14:paraId="0000013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Land Surface Temperature and Emissivity (ECO2LSTE)</w:t>
            </w:r>
          </w:p>
        </w:tc>
      </w:tr>
    </w:tbl>
    <w:p w:rsidR="00000000" w:rsidDel="00000000" w:rsidP="00000000" w:rsidRDefault="00000000" w:rsidRPr="00000000" w14:paraId="00000134">
      <w:pPr>
        <w:jc w:val="both"/>
        <w:rPr>
          <w:b w:val="1"/>
        </w:rPr>
      </w:pPr>
      <w:r w:rsidDel="00000000" w:rsidR="00000000" w:rsidRPr="00000000">
        <w:rPr>
          <w:b w:val="1"/>
          <w:rtl w:val="0"/>
        </w:rPr>
        <w:t xml:space="preserve">Table 2. Showing radiation balance components and their respective equations, variables, and data sources</w:t>
      </w:r>
    </w:p>
    <w:p w:rsidR="00000000" w:rsidDel="00000000" w:rsidP="00000000" w:rsidRDefault="00000000" w:rsidRPr="00000000" w14:paraId="00000135">
      <w:pPr>
        <w:jc w:val="both"/>
        <w:rPr>
          <w:i w:val="1"/>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i w:val="1"/>
          <w:rtl w:val="0"/>
        </w:rPr>
        <w:t xml:space="preserve">R</w:t>
      </w:r>
      <w:r w:rsidDel="00000000" w:rsidR="00000000" w:rsidRPr="00000000">
        <w:rPr>
          <w:i w:val="1"/>
          <w:vertAlign w:val="subscript"/>
          <w:rtl w:val="0"/>
        </w:rPr>
        <w:t xml:space="preserve">SD</w:t>
      </w:r>
      <w:r w:rsidDel="00000000" w:rsidR="00000000" w:rsidRPr="00000000">
        <w:rPr>
          <w:rtl w:val="0"/>
        </w:rPr>
        <w:t xml:space="preserve"> is calculated from an atmospheric radiative transfer model, the Forest Light Environmental Simulator (FLiES) [</w:t>
      </w:r>
      <w:r w:rsidDel="00000000" w:rsidR="00000000" w:rsidRPr="00000000">
        <w:rPr>
          <w:i w:val="1"/>
          <w:rtl w:val="0"/>
        </w:rPr>
        <w:t xml:space="preserve">Iwabuchi</w:t>
      </w:r>
      <w:r w:rsidDel="00000000" w:rsidR="00000000" w:rsidRPr="00000000">
        <w:rPr>
          <w:rtl w:val="0"/>
        </w:rPr>
        <w:t xml:space="preserve">, 2006; </w:t>
      </w:r>
      <w:r w:rsidDel="00000000" w:rsidR="00000000" w:rsidRPr="00000000">
        <w:rPr>
          <w:i w:val="1"/>
          <w:rtl w:val="0"/>
        </w:rPr>
        <w:t xml:space="preserve">Kobayashi and Iwabuchi</w:t>
      </w:r>
      <w:r w:rsidDel="00000000" w:rsidR="00000000" w:rsidRPr="00000000">
        <w:rPr>
          <w:rtl w:val="0"/>
        </w:rPr>
        <w:t xml:space="preserve">, 2008; </w:t>
      </w:r>
      <w:r w:rsidDel="00000000" w:rsidR="00000000" w:rsidRPr="00000000">
        <w:rPr>
          <w:i w:val="1"/>
          <w:rtl w:val="0"/>
        </w:rPr>
        <w:t xml:space="preserve">Ryu et al.</w:t>
      </w:r>
      <w:r w:rsidDel="00000000" w:rsidR="00000000" w:rsidRPr="00000000">
        <w:rPr>
          <w:rtl w:val="0"/>
        </w:rPr>
        <w:t xml:space="preserve">, 2011; </w:t>
      </w:r>
      <w:r w:rsidDel="00000000" w:rsidR="00000000" w:rsidRPr="00000000">
        <w:rPr>
          <w:i w:val="1"/>
          <w:rtl w:val="0"/>
        </w:rPr>
        <w:t xml:space="preserve">Ryu et al.</w:t>
      </w:r>
      <w:r w:rsidDel="00000000" w:rsidR="00000000" w:rsidRPr="00000000">
        <w:rPr>
          <w:rtl w:val="0"/>
        </w:rPr>
        <w:t xml:space="preserve">, 2012]. To speed processing, a neural network machine learning algorithm was trained on to generate </w:t>
      </w:r>
      <w:r w:rsidDel="00000000" w:rsidR="00000000" w:rsidRPr="00000000">
        <w:rPr>
          <w:i w:val="1"/>
          <w:rtl w:val="0"/>
        </w:rPr>
        <w:t xml:space="preserve">R</w:t>
      </w:r>
      <w:r w:rsidDel="00000000" w:rsidR="00000000" w:rsidRPr="00000000">
        <w:rPr>
          <w:i w:val="1"/>
          <w:vertAlign w:val="subscript"/>
          <w:rtl w:val="0"/>
        </w:rPr>
        <w:t xml:space="preserve">SD</w:t>
      </w:r>
      <w:r w:rsidDel="00000000" w:rsidR="00000000" w:rsidRPr="00000000">
        <w:rPr>
          <w:rtl w:val="0"/>
        </w:rPr>
        <w:t xml:space="preserve"> from solar zenith angle, aerosol optical thickness, cloud optical thickness, land surface albedo, atmospheric profile height, aerosol type, and cloud height.  </w:t>
      </w:r>
      <w:r w:rsidDel="00000000" w:rsidR="00000000" w:rsidRPr="00000000">
        <w:rPr>
          <w:i w:val="1"/>
          <w:rtl w:val="0"/>
        </w:rPr>
        <w:t xml:space="preserve">R</w:t>
      </w:r>
      <w:r w:rsidDel="00000000" w:rsidR="00000000" w:rsidRPr="00000000">
        <w:rPr>
          <w:i w:val="1"/>
          <w:vertAlign w:val="subscript"/>
          <w:rtl w:val="0"/>
        </w:rPr>
        <w:t xml:space="preserve">SU</w:t>
      </w:r>
      <w:r w:rsidDel="00000000" w:rsidR="00000000" w:rsidRPr="00000000">
        <w:rPr>
          <w:vertAlign w:val="subscript"/>
          <w:rtl w:val="0"/>
        </w:rPr>
        <w:t xml:space="preserve"> </w:t>
      </w:r>
      <w:r w:rsidDel="00000000" w:rsidR="00000000" w:rsidRPr="00000000">
        <w:rPr>
          <w:rtl w:val="0"/>
        </w:rPr>
        <w:t xml:space="preserve">is calculated from </w:t>
      </w:r>
      <w:r w:rsidDel="00000000" w:rsidR="00000000" w:rsidRPr="00000000">
        <w:rPr>
          <w:i w:val="1"/>
          <w:rtl w:val="0"/>
        </w:rPr>
        <w:t xml:space="preserve">R</w:t>
      </w:r>
      <w:r w:rsidDel="00000000" w:rsidR="00000000" w:rsidRPr="00000000">
        <w:rPr>
          <w:i w:val="1"/>
          <w:vertAlign w:val="subscript"/>
          <w:rtl w:val="0"/>
        </w:rPr>
        <w:t xml:space="preserve">SD</w:t>
      </w:r>
      <w:r w:rsidDel="00000000" w:rsidR="00000000" w:rsidRPr="00000000">
        <w:rPr>
          <w:rtl w:val="0"/>
        </w:rPr>
        <w:t xml:space="preserve"> and land surface albedo () as:</w:t>
      </w:r>
    </w:p>
    <w:p w:rsidR="00000000" w:rsidDel="00000000" w:rsidP="00000000" w:rsidRDefault="00000000" w:rsidRPr="00000000" w14:paraId="00000137">
      <w:pPr>
        <w:jc w:val="both"/>
        <w:rPr/>
      </w:pPr>
      <w:r w:rsidDel="00000000" w:rsidR="00000000" w:rsidRPr="00000000">
        <w:rPr>
          <w:rtl w:val="0"/>
        </w:rPr>
      </w:r>
    </w:p>
    <w:tbl>
      <w:tblPr>
        <w:tblStyle w:val="Table11"/>
        <w:tblW w:w="9245.0" w:type="dxa"/>
        <w:jc w:val="left"/>
        <w:tblLayout w:type="fixed"/>
        <w:tblLook w:val="0000"/>
      </w:tblPr>
      <w:tblGrid>
        <w:gridCol w:w="8523"/>
        <w:gridCol w:w="722"/>
        <w:tblGridChange w:id="0">
          <w:tblGrid>
            <w:gridCol w:w="8523"/>
            <w:gridCol w:w="722"/>
          </w:tblGrid>
        </w:tblGridChange>
      </w:tblGrid>
      <w:tr>
        <w:trPr>
          <w:cantSplit w:val="0"/>
          <w:tblHeader w:val="0"/>
        </w:trPr>
        <w:tc>
          <w:tcPr/>
          <w:p w:rsidR="00000000" w:rsidDel="00000000" w:rsidP="00000000" w:rsidRDefault="00000000" w:rsidRPr="00000000" w14:paraId="00000138">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SU</m:t>
                  </m:r>
                </m:sub>
              </m:sSub>
              <m:r>
                <w:rPr>
                  <w:rFonts w:ascii="Cambria Math" w:cs="Cambria Math" w:eastAsia="Cambria Math" w:hAnsi="Cambria Math"/>
                </w:rPr>
                <m:t xml:space="preserve">=α</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SD</m:t>
                  </m:r>
                </m:sub>
              </m:sSub>
            </m:oMath>
            <w:r w:rsidDel="00000000" w:rsidR="00000000" w:rsidRPr="00000000">
              <w:rPr>
                <w:rtl w:val="0"/>
              </w:rPr>
            </w:r>
          </w:p>
        </w:tc>
        <w:tc>
          <w:tcPr/>
          <w:p w:rsidR="00000000" w:rsidDel="00000000" w:rsidP="00000000" w:rsidRDefault="00000000" w:rsidRPr="00000000" w14:paraId="00000139">
            <w:pPr>
              <w:jc w:val="right"/>
              <w:rPr/>
            </w:pPr>
            <w:r w:rsidDel="00000000" w:rsidR="00000000" w:rsidRPr="00000000">
              <w:rPr>
                <w:rtl w:val="0"/>
              </w:rPr>
              <w:t xml:space="preserve">(8)</w:t>
            </w:r>
          </w:p>
        </w:tc>
      </w:tr>
    </w:tbl>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rPr/>
      </w:pPr>
      <w:r w:rsidDel="00000000" w:rsidR="00000000" w:rsidRPr="00000000">
        <w:rPr>
          <w:i w:val="1"/>
          <w:rtl w:val="0"/>
        </w:rPr>
        <w:t xml:space="preserve">R</w:t>
      </w:r>
      <w:r w:rsidDel="00000000" w:rsidR="00000000" w:rsidRPr="00000000">
        <w:rPr>
          <w:i w:val="1"/>
          <w:vertAlign w:val="subscript"/>
          <w:rtl w:val="0"/>
        </w:rPr>
        <w:t xml:space="preserve">LD</w:t>
      </w:r>
      <w:r w:rsidDel="00000000" w:rsidR="00000000" w:rsidRPr="00000000">
        <w:rPr>
          <w:rtl w:val="0"/>
        </w:rPr>
        <w:t xml:space="preserve"> is calculated from Stefan-Boltzmann’s Law:</w:t>
      </w:r>
    </w:p>
    <w:p w:rsidR="00000000" w:rsidDel="00000000" w:rsidP="00000000" w:rsidRDefault="00000000" w:rsidRPr="00000000" w14:paraId="0000013C">
      <w:pPr>
        <w:jc w:val="both"/>
        <w:rPr/>
      </w:pPr>
      <w:r w:rsidDel="00000000" w:rsidR="00000000" w:rsidRPr="00000000">
        <w:rPr>
          <w:rtl w:val="0"/>
        </w:rPr>
      </w:r>
    </w:p>
    <w:tbl>
      <w:tblPr>
        <w:tblStyle w:val="Table12"/>
        <w:tblW w:w="9250.0" w:type="dxa"/>
        <w:jc w:val="left"/>
        <w:tblLayout w:type="fixed"/>
        <w:tblLook w:val="0000"/>
      </w:tblPr>
      <w:tblGrid>
        <w:gridCol w:w="8528"/>
        <w:gridCol w:w="722"/>
        <w:tblGridChange w:id="0">
          <w:tblGrid>
            <w:gridCol w:w="8528"/>
            <w:gridCol w:w="722"/>
          </w:tblGrid>
        </w:tblGridChange>
      </w:tblGrid>
      <w:tr>
        <w:trPr>
          <w:cantSplit w:val="0"/>
          <w:tblHeader w:val="0"/>
        </w:trPr>
        <w:tc>
          <w:tcPr/>
          <w:p w:rsidR="00000000" w:rsidDel="00000000" w:rsidP="00000000" w:rsidRDefault="00000000" w:rsidRPr="00000000" w14:paraId="0000013D">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LD</m:t>
                  </m:r>
                </m:sub>
              </m:sSub>
              <m:r>
                <w:rPr>
                  <w:rFonts w:ascii="Cambria Math" w:cs="Cambria Math" w:eastAsia="Cambria Math" w:hAnsi="Cambria Math"/>
                </w:rPr>
                <m:t xml:space="preserve">=σ</m:t>
              </m:r>
              <m:sSub>
                <m:sSubPr>
                  <m:ctrlPr>
                    <w:rPr>
                      <w:rFonts w:ascii="Cambria Math" w:cs="Cambria Math" w:eastAsia="Cambria Math" w:hAnsi="Cambria Math"/>
                    </w:rPr>
                  </m:ctrlPr>
                </m:sSubPr>
                <m:e>
                  <m:r>
                    <w:rPr>
                      <w:rFonts w:ascii="Cambria Math" w:cs="Cambria Math" w:eastAsia="Cambria Math" w:hAnsi="Cambria Math"/>
                    </w:rPr>
                    <m:t>ε</m:t>
                  </m:r>
                </m:e>
                <m:sub>
                  <m:r>
                    <w:rPr>
                      <w:rFonts w:ascii="Cambria Math" w:cs="Cambria Math" w:eastAsia="Cambria Math" w:hAnsi="Cambria Math"/>
                    </w:rPr>
                    <m:t xml:space="preserve">A</m:t>
                  </m:r>
                </m:sub>
              </m:sSub>
              <m:sSubSup>
                <m:sSubSupPr>
                  <m:ctrlPr>
                    <w:rPr>
                      <w:rFonts w:ascii="Cambria Math" w:cs="Cambria Math" w:eastAsia="Cambria Math" w:hAnsi="Cambria Math"/>
                    </w:rPr>
                  </m:ctrlPr>
                </m:sSubSupPr>
                <m:e>
                  <m:r>
                    <w:rPr>
                      <w:rFonts w:ascii="Cambria Math" w:cs="Cambria Math" w:eastAsia="Cambria Math" w:hAnsi="Cambria Math"/>
                    </w:rPr>
                    <m:t xml:space="preserve">T</m:t>
                  </m:r>
                </m:e>
                <m:sub>
                  <m:r>
                    <w:rPr>
                      <w:rFonts w:ascii="Cambria Math" w:cs="Cambria Math" w:eastAsia="Cambria Math" w:hAnsi="Cambria Math"/>
                    </w:rPr>
                    <m:t xml:space="preserve">a</m:t>
                  </m:r>
                </m:sub>
                <m:sup>
                  <m:r>
                    <w:rPr>
                      <w:rFonts w:ascii="Cambria Math" w:cs="Cambria Math" w:eastAsia="Cambria Math" w:hAnsi="Cambria Math"/>
                    </w:rPr>
                    <m:t xml:space="preserve">4</m:t>
                  </m:r>
                </m:sup>
              </m:sSubSup>
            </m:oMath>
            <w:r w:rsidDel="00000000" w:rsidR="00000000" w:rsidRPr="00000000">
              <w:rPr>
                <w:rtl w:val="0"/>
              </w:rPr>
            </w:r>
          </w:p>
        </w:tc>
        <w:tc>
          <w:tcPr/>
          <w:p w:rsidR="00000000" w:rsidDel="00000000" w:rsidP="00000000" w:rsidRDefault="00000000" w:rsidRPr="00000000" w14:paraId="0000013E">
            <w:pPr>
              <w:jc w:val="right"/>
              <w:rPr/>
            </w:pPr>
            <w:r w:rsidDel="00000000" w:rsidR="00000000" w:rsidRPr="00000000">
              <w:rPr>
                <w:rtl w:val="0"/>
              </w:rPr>
              <w:t xml:space="preserve">(9)</w:t>
            </w:r>
          </w:p>
        </w:tc>
      </w:tr>
      <w:tr>
        <w:trPr>
          <w:cantSplit w:val="0"/>
          <w:tblHeader w:val="0"/>
        </w:trPr>
        <w:tc>
          <w:tcPr/>
          <w:p w:rsidR="00000000" w:rsidDel="00000000" w:rsidP="00000000" w:rsidRDefault="00000000" w:rsidRPr="00000000" w14:paraId="0000013F">
            <w:pPr>
              <w:jc w:val="both"/>
              <w:rPr/>
            </w:pPr>
            <w:r w:rsidDel="00000000" w:rsidR="00000000" w:rsidRPr="00000000">
              <w:rPr>
                <w:rtl w:val="0"/>
              </w:rPr>
            </w:r>
          </w:p>
        </w:tc>
        <w:tc>
          <w:tcPr/>
          <w:p w:rsidR="00000000" w:rsidDel="00000000" w:rsidP="00000000" w:rsidRDefault="00000000" w:rsidRPr="00000000" w14:paraId="00000140">
            <w:pPr>
              <w:jc w:val="right"/>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41">
            <w:pPr>
              <w:jc w:val="left"/>
              <w:rPr>
                <w:rFonts w:ascii="Cambria Math" w:cs="Cambria Math" w:eastAsia="Cambria Math" w:hAnsi="Cambria Math"/>
              </w:rPr>
            </w:pPr>
            <m:oMath>
              <m:sSub>
                <m:sSubPr>
                  <m:ctrlPr>
                    <w:rPr>
                      <w:rFonts w:ascii="Cambria Math" w:cs="Cambria Math" w:eastAsia="Cambria Math" w:hAnsi="Cambria Math"/>
                    </w:rPr>
                  </m:ctrlPr>
                </m:sSubPr>
                <m:e>
                  <m:r>
                    <m:t>ε</m:t>
                  </m:r>
                </m:e>
                <m:sub>
                  <m:r>
                    <w:rPr>
                      <w:rFonts w:ascii="Cambria Math" w:cs="Cambria Math" w:eastAsia="Cambria Math" w:hAnsi="Cambria Math"/>
                    </w:rPr>
                    <m:t xml:space="preserve">A</m:t>
                  </m:r>
                </m:sub>
              </m:sSub>
              <m:r>
                <w:rPr>
                  <w:rFonts w:ascii="Cambria Math" w:cs="Cambria Math" w:eastAsia="Cambria Math" w:hAnsi="Cambria Math"/>
                </w:rPr>
                <m:t xml:space="preserve">=1-</m:t>
              </m:r>
              <m:d>
                <m:dPr>
                  <m:begChr m:val="("/>
                  <m:endChr m:val=")"/>
                  <m:ctrlPr>
                    <w:rPr>
                      <w:rFonts w:ascii="Cambria Math" w:cs="Cambria Math" w:eastAsia="Cambria Math" w:hAnsi="Cambria Math"/>
                    </w:rPr>
                  </m:ctrlPr>
                </m:dPr>
                <m:e>
                  <m:r>
                    <w:rPr>
                      <w:rFonts w:ascii="Cambria Math" w:cs="Cambria Math" w:eastAsia="Cambria Math" w:hAnsi="Cambria Math"/>
                    </w:rPr>
                    <m:t xml:space="preserve">1+.467</m:t>
                  </m:r>
                  <m:f>
                    <m:fPr>
                      <m:ctrlPr>
                        <w:rPr>
                          <w:rFonts w:ascii="Cambria Math" w:cs="Cambria Math" w:eastAsia="Cambria Math" w:hAnsi="Cambria Math"/>
                        </w:rPr>
                      </m:ctrlPr>
                    </m:fPr>
                    <m:num>
                      <m:r>
                        <w:rPr>
                          <w:rFonts w:ascii="Cambria Math" w:cs="Cambria Math" w:eastAsia="Cambria Math" w:hAnsi="Cambria Math"/>
                        </w:rPr>
                        <m:t xml:space="preserve">Ea</m:t>
                      </m:r>
                    </m:num>
                    <m:den>
                      <m:r>
                        <w:rPr>
                          <w:rFonts w:ascii="Cambria Math" w:cs="Cambria Math" w:eastAsia="Cambria Math" w:hAnsi="Cambria Math"/>
                        </w:rPr>
                        <m:t xml:space="preserve">Ta</m:t>
                      </m:r>
                    </m:den>
                  </m:f>
                </m:e>
              </m:d>
              <m:r>
                <w:rPr>
                  <w:rFonts w:ascii="Cambria Math" w:cs="Cambria Math" w:eastAsia="Cambria Math" w:hAnsi="Cambria Math"/>
                </w:rPr>
                <m:t xml:space="preserve">\ast</m:t>
              </m:r>
              <m:sSup>
                <m:sSupPr>
                  <m:ctrlPr>
                    <w:rPr>
                      <w:rFonts w:ascii="Cambria Math" w:cs="Cambria Math" w:eastAsia="Cambria Math" w:hAnsi="Cambria Math"/>
                    </w:rPr>
                  </m:ctrlPr>
                </m:sSupPr>
                <m:e>
                  <m:r>
                    <w:rPr>
                      <w:rFonts w:ascii="Cambria Math" w:cs="Cambria Math" w:eastAsia="Cambria Math" w:hAnsi="Cambria Math"/>
                    </w:rPr>
                    <m:t xml:space="preserve">e</m:t>
                  </m:r>
                </m:e>
                <m:sup>
                  <m:r>
                    <w:rPr>
                      <w:rFonts w:ascii="Cambria Math" w:cs="Cambria Math" w:eastAsia="Cambria Math" w:hAnsi="Cambria Math"/>
                    </w:rPr>
                    <m:t xml:space="preserve">-</m:t>
                  </m:r>
                  <m:rad>
                    <m:radPr>
                      <m:degHide m:val="1"/>
                      <m:ctrlPr>
                        <w:rPr>
                          <w:rFonts w:ascii="Cambria Math" w:cs="Cambria Math" w:eastAsia="Cambria Math" w:hAnsi="Cambria Math"/>
                        </w:rPr>
                      </m:ctrlPr>
                    </m:radPr>
                    <m:e>
                      <m:r>
                        <w:rPr>
                          <w:rFonts w:ascii="Cambria Math" w:cs="Cambria Math" w:eastAsia="Cambria Math" w:hAnsi="Cambria Math"/>
                        </w:rPr>
                        <m:t xml:space="preserve">1.2+3</m:t>
                      </m:r>
                      <m:f>
                        <m:fPr>
                          <m:ctrlPr>
                            <w:rPr>
                              <w:rFonts w:ascii="Cambria Math" w:cs="Cambria Math" w:eastAsia="Cambria Math" w:hAnsi="Cambria Math"/>
                            </w:rPr>
                          </m:ctrlPr>
                        </m:fPr>
                        <m:num>
                          <m:r>
                            <w:rPr>
                              <w:rFonts w:ascii="Cambria Math" w:cs="Cambria Math" w:eastAsia="Cambria Math" w:hAnsi="Cambria Math"/>
                            </w:rPr>
                            <m:t xml:space="preserve">4.65⋅</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a</m:t>
                              </m:r>
                            </m:sub>
                          </m:sSub>
                        </m:num>
                        <m:den>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a</m:t>
                              </m:r>
                            </m:sub>
                          </m:sSub>
                        </m:den>
                      </m:f>
                    </m:e>
                  </m:rad>
                </m:sup>
              </m:sSup>
            </m:oMath>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r>
          </w:p>
        </w:tc>
        <w:tc>
          <w:tcPr/>
          <w:p w:rsidR="00000000" w:rsidDel="00000000" w:rsidP="00000000" w:rsidRDefault="00000000" w:rsidRPr="00000000" w14:paraId="00000143">
            <w:pPr>
              <w:jc w:val="right"/>
              <w:rPr/>
            </w:pPr>
            <w:r w:rsidDel="00000000" w:rsidR="00000000" w:rsidRPr="00000000">
              <w:rPr>
                <w:rtl w:val="0"/>
              </w:rPr>
              <w:t xml:space="preserve">(10)</w:t>
            </w:r>
          </w:p>
        </w:tc>
      </w:tr>
      <w:tr>
        <w:trPr>
          <w:cantSplit w:val="0"/>
          <w:trHeight w:val="300" w:hRule="atLeast"/>
          <w:tblHeader w:val="0"/>
        </w:trPr>
        <w:tc>
          <w:tcPr/>
          <w:p w:rsidR="00000000" w:rsidDel="00000000" w:rsidP="00000000" w:rsidRDefault="00000000" w:rsidRPr="00000000" w14:paraId="00000144">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A</m:t>
                  </m:r>
                </m:sub>
              </m:sSub>
              <m:r>
                <w:rPr>
                  <w:rFonts w:ascii="Cambria Math" w:cs="Cambria Math" w:eastAsia="Cambria Math" w:hAnsi="Cambria Math"/>
                </w:rPr>
                <m:t xml:space="preserve">=2.171*</m:t>
              </m:r>
              <m:sSup>
                <m:sSupPr>
                  <m:ctrlPr>
                    <w:rPr>
                      <w:rFonts w:ascii="Cambria Math" w:cs="Cambria Math" w:eastAsia="Cambria Math" w:hAnsi="Cambria Math"/>
                    </w:rPr>
                  </m:ctrlPr>
                </m:sSupPr>
                <m:e>
                  <m:r>
                    <w:rPr>
                      <w:rFonts w:ascii="Cambria Math" w:cs="Cambria Math" w:eastAsia="Cambria Math" w:hAnsi="Cambria Math"/>
                    </w:rPr>
                    <m:t xml:space="preserve">10</m:t>
                  </m:r>
                </m:e>
                <m:sup>
                  <m:d>
                    <m:dPr>
                      <m:begChr m:val="("/>
                      <m:endChr m:val=")"/>
                      <m:ctrlPr>
                        <w:rPr>
                          <w:rFonts w:ascii="Cambria Math" w:cs="Cambria Math" w:eastAsia="Cambria Math" w:hAnsi="Cambria Math"/>
                        </w:rPr>
                      </m:ctrlPr>
                    </m:dPr>
                    <m:e>
                      <m:r>
                        <w:rPr>
                          <w:rFonts w:ascii="Cambria Math" w:cs="Cambria Math" w:eastAsia="Cambria Math" w:hAnsi="Cambria Math"/>
                        </w:rPr>
                        <m:t xml:space="preserve">10*</m:t>
                      </m:r>
                      <m:sSup>
                        <m:sSupPr>
                          <m:ctrlPr>
                            <w:rPr>
                              <w:rFonts w:ascii="Cambria Math" w:cs="Cambria Math" w:eastAsia="Cambria Math" w:hAnsi="Cambria Math"/>
                            </w:rPr>
                          </m:ctrlPr>
                        </m:sSupPr>
                        <m:e>
                          <m:r>
                            <w:rPr>
                              <w:rFonts w:ascii="Cambria Math" w:cs="Cambria Math" w:eastAsia="Cambria Math" w:hAnsi="Cambria Math"/>
                            </w:rPr>
                            <m:t xml:space="preserve">e</m:t>
                          </m:r>
                        </m:e>
                        <m:sup>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4157</m:t>
                              </m:r>
                            </m:num>
                            <m:den>
                              <m:r>
                                <w:rPr>
                                  <w:rFonts w:ascii="Cambria Math" w:cs="Cambria Math" w:eastAsia="Cambria Math" w:hAnsi="Cambria Math"/>
                                </w:rPr>
                                <m:t xml:space="preserve">Td</m:t>
                              </m:r>
                            </m:den>
                          </m:f>
                          <m:r>
                            <w:rPr>
                              <w:rFonts w:ascii="Cambria Math" w:cs="Cambria Math" w:eastAsia="Cambria Math" w:hAnsi="Cambria Math"/>
                            </w:rPr>
                            <m:t xml:space="preserve">-33.91</m:t>
                          </m:r>
                        </m:sup>
                      </m:sSup>
                    </m:e>
                  </m:d>
                </m:sup>
              </m:sSup>
            </m:oMath>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r>
          </w:p>
        </w:tc>
        <w:tc>
          <w:tcPr/>
          <w:p w:rsidR="00000000" w:rsidDel="00000000" w:rsidP="00000000" w:rsidRDefault="00000000" w:rsidRPr="00000000" w14:paraId="00000146">
            <w:pPr>
              <w:jc w:val="right"/>
              <w:rPr/>
            </w:pPr>
            <w:r w:rsidDel="00000000" w:rsidR="00000000" w:rsidRPr="00000000">
              <w:rPr>
                <w:rtl w:val="0"/>
              </w:rPr>
              <w:t xml:space="preserve">(11)</w:t>
            </w:r>
          </w:p>
        </w:tc>
      </w:tr>
      <w:tr>
        <w:trPr>
          <w:cantSplit w:val="0"/>
          <w:trHeight w:val="300" w:hRule="atLeast"/>
          <w:tblHeader w:val="0"/>
        </w:trPr>
        <w:tc>
          <w:tcPr/>
          <w:p w:rsidR="00000000" w:rsidDel="00000000" w:rsidP="00000000" w:rsidRDefault="00000000" w:rsidRPr="00000000" w14:paraId="00000147">
            <w:pPr>
              <w:jc w:val="both"/>
              <w:rPr/>
            </w:pPr>
            <w:r w:rsidDel="00000000" w:rsidR="00000000" w:rsidRPr="00000000">
              <w:rPr>
                <w:rtl w:val="0"/>
              </w:rPr>
            </w:r>
          </w:p>
        </w:tc>
        <w:tc>
          <w:tcPr/>
          <w:p w:rsidR="00000000" w:rsidDel="00000000" w:rsidP="00000000" w:rsidRDefault="00000000" w:rsidRPr="00000000" w14:paraId="00000148">
            <w:pPr>
              <w:jc w:val="right"/>
              <w:rPr/>
            </w:pPr>
            <w:r w:rsidDel="00000000" w:rsidR="00000000" w:rsidRPr="00000000">
              <w:rPr>
                <w:rtl w:val="0"/>
              </w:rPr>
            </w:r>
          </w:p>
        </w:tc>
      </w:tr>
    </w:tbl>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where σ is the Stefan-Boltzmann constant (5.67x10</w:t>
      </w:r>
      <w:r w:rsidDel="00000000" w:rsidR="00000000" w:rsidRPr="00000000">
        <w:rPr>
          <w:vertAlign w:val="superscript"/>
          <w:rtl w:val="0"/>
        </w:rPr>
        <w:t xml:space="preserve">-8</w:t>
      </w:r>
      <w:r w:rsidDel="00000000" w:rsidR="00000000" w:rsidRPr="00000000">
        <w:rPr>
          <w:rtl w:val="0"/>
        </w:rPr>
        <w:t xml:space="preserve"> W m</w:t>
      </w:r>
      <w:r w:rsidDel="00000000" w:rsidR="00000000" w:rsidRPr="00000000">
        <w:rPr>
          <w:vertAlign w:val="superscript"/>
          <w:rtl w:val="0"/>
        </w:rPr>
        <w:t xml:space="preserve">-2</w:t>
      </w:r>
      <w:r w:rsidDel="00000000" w:rsidR="00000000" w:rsidRPr="00000000">
        <w:rPr>
          <w:rtl w:val="0"/>
        </w:rPr>
        <w:t xml:space="preserve"> K</w:t>
      </w:r>
      <w:r w:rsidDel="00000000" w:rsidR="00000000" w:rsidRPr="00000000">
        <w:rPr>
          <w:vertAlign w:val="superscript"/>
          <w:rtl w:val="0"/>
        </w:rPr>
        <w:t xml:space="preserve">-4</w:t>
      </w:r>
      <w:r w:rsidDel="00000000" w:rsidR="00000000" w:rsidRPr="00000000">
        <w:rPr>
          <w:rtl w:val="0"/>
        </w:rPr>
        <w:t xml:space="preserve">), </w:t>
      </w:r>
      <w:r w:rsidDel="00000000" w:rsidR="00000000" w:rsidRPr="00000000">
        <w:rPr>
          <w:i w:val="1"/>
          <w:rtl w:val="0"/>
        </w:rPr>
        <w:t xml:space="preserve">ε</w:t>
      </w:r>
      <w:r w:rsidDel="00000000" w:rsidR="00000000" w:rsidRPr="00000000">
        <w:rPr>
          <w:i w:val="1"/>
          <w:vertAlign w:val="subscript"/>
          <w:rtl w:val="0"/>
        </w:rPr>
        <w:t xml:space="preserve">A</w:t>
      </w:r>
      <w:r w:rsidDel="00000000" w:rsidR="00000000" w:rsidRPr="00000000">
        <w:rPr>
          <w:rtl w:val="0"/>
        </w:rPr>
        <w:t xml:space="preserve"> is the atmospheric emissivity calculated from total atmospheric precipitable water (</w:t>
      </w:r>
      <w:r w:rsidDel="00000000" w:rsidR="00000000" w:rsidRPr="00000000">
        <w:rPr>
          <w:i w:val="1"/>
          <w:rtl w:val="0"/>
        </w:rPr>
        <w:t xml:space="preserve">ζ</w:t>
      </w:r>
      <w:r w:rsidDel="00000000" w:rsidR="00000000" w:rsidRPr="00000000">
        <w:rPr>
          <w:rtl w:val="0"/>
        </w:rPr>
        <w:t xml:space="preserve">) [</w:t>
      </w:r>
      <w:r w:rsidDel="00000000" w:rsidR="00000000" w:rsidRPr="00000000">
        <w:rPr>
          <w:i w:val="1"/>
          <w:rtl w:val="0"/>
        </w:rPr>
        <w:t xml:space="preserve">Prata</w:t>
      </w:r>
      <w:r w:rsidDel="00000000" w:rsidR="00000000" w:rsidRPr="00000000">
        <w:rPr>
          <w:rtl w:val="0"/>
        </w:rPr>
        <w:t xml:space="preserve">, 1996], </w:t>
      </w:r>
      <w:r w:rsidDel="00000000" w:rsidR="00000000" w:rsidRPr="00000000">
        <w:rPr>
          <w:i w:val="1"/>
          <w:rtl w:val="0"/>
        </w:rPr>
        <w:t xml:space="preserve">T</w:t>
      </w:r>
      <w:r w:rsidDel="00000000" w:rsidR="00000000" w:rsidRPr="00000000">
        <w:rPr>
          <w:i w:val="1"/>
          <w:vertAlign w:val="subscript"/>
          <w:rtl w:val="0"/>
        </w:rPr>
        <w:t xml:space="preserve">a</w:t>
      </w:r>
      <w:r w:rsidDel="00000000" w:rsidR="00000000" w:rsidRPr="00000000">
        <w:rPr>
          <w:rtl w:val="0"/>
        </w:rPr>
        <w:t xml:space="preserve"> is near surface air temperature, </w:t>
      </w:r>
      <w:r w:rsidDel="00000000" w:rsidR="00000000" w:rsidRPr="00000000">
        <w:rPr>
          <w:i w:val="1"/>
          <w:rtl w:val="0"/>
        </w:rPr>
        <w:t xml:space="preserve">Ea</w:t>
      </w:r>
      <w:r w:rsidDel="00000000" w:rsidR="00000000" w:rsidRPr="00000000">
        <w:rPr>
          <w:rtl w:val="0"/>
        </w:rPr>
        <w:t xml:space="preserve"> is the vapor pressure, and </w:t>
      </w:r>
      <w:r w:rsidDel="00000000" w:rsidR="00000000" w:rsidRPr="00000000">
        <w:rPr>
          <w:i w:val="1"/>
          <w:rtl w:val="0"/>
        </w:rPr>
        <w:t xml:space="preserve">T</w:t>
      </w:r>
      <w:r w:rsidDel="00000000" w:rsidR="00000000" w:rsidRPr="00000000">
        <w:rPr>
          <w:i w:val="1"/>
          <w:vertAlign w:val="subscript"/>
          <w:rtl w:val="0"/>
        </w:rPr>
        <w:t xml:space="preserve">d</w:t>
      </w:r>
      <w:r w:rsidDel="00000000" w:rsidR="00000000" w:rsidRPr="00000000">
        <w:rPr>
          <w:rtl w:val="0"/>
        </w:rPr>
        <w:t xml:space="preserve"> is the near surface dew point temperature. </w:t>
      </w:r>
      <w:r w:rsidDel="00000000" w:rsidR="00000000" w:rsidRPr="00000000">
        <w:rPr>
          <w:i w:val="1"/>
          <w:rtl w:val="0"/>
        </w:rPr>
        <w:t xml:space="preserve">T</w:t>
      </w:r>
      <w:r w:rsidDel="00000000" w:rsidR="00000000" w:rsidRPr="00000000">
        <w:rPr>
          <w:i w:val="1"/>
          <w:vertAlign w:val="subscript"/>
          <w:rtl w:val="0"/>
        </w:rPr>
        <w:t xml:space="preserve">a</w:t>
      </w:r>
      <w:r w:rsidDel="00000000" w:rsidR="00000000" w:rsidRPr="00000000">
        <w:rPr>
          <w:rtl w:val="0"/>
        </w:rPr>
        <w:t xml:space="preserve"> and </w:t>
      </w:r>
      <w:r w:rsidDel="00000000" w:rsidR="00000000" w:rsidRPr="00000000">
        <w:rPr>
          <w:i w:val="1"/>
          <w:rtl w:val="0"/>
        </w:rPr>
        <w:t xml:space="preserve">T</w:t>
      </w:r>
      <w:r w:rsidDel="00000000" w:rsidR="00000000" w:rsidRPr="00000000">
        <w:rPr>
          <w:i w:val="1"/>
          <w:vertAlign w:val="subscript"/>
          <w:rtl w:val="0"/>
        </w:rPr>
        <w:t xml:space="preserve">d</w:t>
      </w:r>
      <w:r w:rsidDel="00000000" w:rsidR="00000000" w:rsidRPr="00000000">
        <w:rPr>
          <w:rtl w:val="0"/>
        </w:rPr>
        <w:t xml:space="preserve"> (</w:t>
      </w: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C) are available from GEOS-5 [</w:t>
      </w:r>
      <w:r w:rsidDel="00000000" w:rsidR="00000000" w:rsidRPr="00000000">
        <w:rPr>
          <w:i w:val="1"/>
          <w:rtl w:val="0"/>
        </w:rPr>
        <w:t xml:space="preserve">Verma et. al,</w:t>
      </w:r>
      <w:r w:rsidDel="00000000" w:rsidR="00000000" w:rsidRPr="00000000">
        <w:rPr>
          <w:rtl w:val="0"/>
        </w:rPr>
        <w:t xml:space="preserve"> 2016]:</w:t>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i w:val="1"/>
          <w:rtl w:val="0"/>
        </w:rPr>
        <w:t xml:space="preserve">R</w:t>
      </w:r>
      <w:r w:rsidDel="00000000" w:rsidR="00000000" w:rsidRPr="00000000">
        <w:rPr>
          <w:i w:val="1"/>
          <w:vertAlign w:val="subscript"/>
          <w:rtl w:val="0"/>
        </w:rPr>
        <w:t xml:space="preserve">LU</w:t>
      </w:r>
      <w:r w:rsidDel="00000000" w:rsidR="00000000" w:rsidRPr="00000000">
        <w:rPr>
          <w:rtl w:val="0"/>
        </w:rPr>
        <w:t xml:space="preserve"> is calculated from Stefan-Boltzmann’s Law [</w:t>
      </w:r>
      <w:r w:rsidDel="00000000" w:rsidR="00000000" w:rsidRPr="00000000">
        <w:rPr>
          <w:i w:val="1"/>
          <w:rtl w:val="0"/>
        </w:rPr>
        <w:t xml:space="preserve">Verma et. al,</w:t>
      </w:r>
      <w:r w:rsidDel="00000000" w:rsidR="00000000" w:rsidRPr="00000000">
        <w:rPr>
          <w:rtl w:val="0"/>
        </w:rPr>
        <w:t xml:space="preserve"> 2016]:</w:t>
      </w:r>
    </w:p>
    <w:p w:rsidR="00000000" w:rsidDel="00000000" w:rsidP="00000000" w:rsidRDefault="00000000" w:rsidRPr="00000000" w14:paraId="0000014D">
      <w:pPr>
        <w:jc w:val="both"/>
        <w:rPr/>
      </w:pPr>
      <w:r w:rsidDel="00000000" w:rsidR="00000000" w:rsidRPr="00000000">
        <w:rPr>
          <w:rtl w:val="0"/>
        </w:rPr>
      </w:r>
    </w:p>
    <w:tbl>
      <w:tblPr>
        <w:tblStyle w:val="Table13"/>
        <w:tblW w:w="9245.0" w:type="dxa"/>
        <w:jc w:val="left"/>
        <w:tblLayout w:type="fixed"/>
        <w:tblLook w:val="0000"/>
      </w:tblPr>
      <w:tblGrid>
        <w:gridCol w:w="8523"/>
        <w:gridCol w:w="722"/>
        <w:tblGridChange w:id="0">
          <w:tblGrid>
            <w:gridCol w:w="8523"/>
            <w:gridCol w:w="722"/>
          </w:tblGrid>
        </w:tblGridChange>
      </w:tblGrid>
      <w:tr>
        <w:trPr>
          <w:cantSplit w:val="0"/>
          <w:tblHeader w:val="0"/>
        </w:trPr>
        <w:tc>
          <w:tcPr/>
          <w:p w:rsidR="00000000" w:rsidDel="00000000" w:rsidP="00000000" w:rsidRDefault="00000000" w:rsidRPr="00000000" w14:paraId="0000014E">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LU</m:t>
                  </m:r>
                </m:sub>
              </m:sSub>
              <m:r>
                <w:rPr>
                  <w:rFonts w:ascii="Cambria Math" w:cs="Cambria Math" w:eastAsia="Cambria Math" w:hAnsi="Cambria Math"/>
                </w:rPr>
                <m:t xml:space="preserve">=σ</m:t>
              </m:r>
              <m:sSub>
                <m:sSubPr>
                  <m:ctrlPr>
                    <w:rPr>
                      <w:rFonts w:ascii="Cambria Math" w:cs="Cambria Math" w:eastAsia="Cambria Math" w:hAnsi="Cambria Math"/>
                    </w:rPr>
                  </m:ctrlPr>
                </m:sSubPr>
                <m:e>
                  <m:r>
                    <w:rPr>
                      <w:rFonts w:ascii="Cambria Math" w:cs="Cambria Math" w:eastAsia="Cambria Math" w:hAnsi="Cambria Math"/>
                    </w:rPr>
                    <m:t>ε</m:t>
                  </m:r>
                </m:e>
                <m:sub>
                  <m:r>
                    <w:rPr>
                      <w:rFonts w:ascii="Cambria Math" w:cs="Cambria Math" w:eastAsia="Cambria Math" w:hAnsi="Cambria Math"/>
                    </w:rPr>
                    <m:t xml:space="preserve">S</m:t>
                  </m:r>
                </m:sub>
              </m:sSub>
              <m:sSubSup>
                <m:sSubSupPr>
                  <m:ctrlPr>
                    <w:rPr>
                      <w:rFonts w:ascii="Cambria Math" w:cs="Cambria Math" w:eastAsia="Cambria Math" w:hAnsi="Cambria Math"/>
                    </w:rPr>
                  </m:ctrlPr>
                </m:sSubSupPr>
                <m:e>
                  <m:r>
                    <w:rPr>
                      <w:rFonts w:ascii="Cambria Math" w:cs="Cambria Math" w:eastAsia="Cambria Math" w:hAnsi="Cambria Math"/>
                    </w:rPr>
                    <m:t xml:space="preserve">T</m:t>
                  </m:r>
                </m:e>
                <m:sub>
                  <m:r>
                    <w:rPr>
                      <w:rFonts w:ascii="Cambria Math" w:cs="Cambria Math" w:eastAsia="Cambria Math" w:hAnsi="Cambria Math"/>
                    </w:rPr>
                    <m:t xml:space="preserve">S</m:t>
                  </m:r>
                </m:sub>
                <m:sup>
                  <m:r>
                    <w:rPr>
                      <w:rFonts w:ascii="Cambria Math" w:cs="Cambria Math" w:eastAsia="Cambria Math" w:hAnsi="Cambria Math"/>
                    </w:rPr>
                    <m:t xml:space="preserve">4</m:t>
                  </m:r>
                </m:sup>
              </m:sSubSup>
            </m:oMath>
            <w:r w:rsidDel="00000000" w:rsidR="00000000" w:rsidRPr="00000000">
              <w:rPr>
                <w:rtl w:val="0"/>
              </w:rPr>
            </w:r>
          </w:p>
        </w:tc>
        <w:tc>
          <w:tcPr/>
          <w:p w:rsidR="00000000" w:rsidDel="00000000" w:rsidP="00000000" w:rsidRDefault="00000000" w:rsidRPr="00000000" w14:paraId="0000014F">
            <w:pPr>
              <w:jc w:val="right"/>
              <w:rPr/>
            </w:pPr>
            <w:r w:rsidDel="00000000" w:rsidR="00000000" w:rsidRPr="00000000">
              <w:rPr>
                <w:rtl w:val="0"/>
              </w:rPr>
              <w:t xml:space="preserve">(12)</w:t>
            </w:r>
          </w:p>
        </w:tc>
      </w:tr>
    </w:tbl>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where </w:t>
      </w:r>
      <w:r w:rsidDel="00000000" w:rsidR="00000000" w:rsidRPr="00000000">
        <w:rPr>
          <w:i w:val="1"/>
          <w:rtl w:val="0"/>
        </w:rPr>
        <w:t xml:space="preserve">ε</w:t>
      </w:r>
      <w:r w:rsidDel="00000000" w:rsidR="00000000" w:rsidRPr="00000000">
        <w:rPr>
          <w:i w:val="1"/>
          <w:vertAlign w:val="subscript"/>
          <w:rtl w:val="0"/>
        </w:rPr>
        <w:t xml:space="preserve">S</w:t>
      </w:r>
      <w:r w:rsidDel="00000000" w:rsidR="00000000" w:rsidRPr="00000000">
        <w:rPr>
          <w:rtl w:val="0"/>
        </w:rPr>
        <w:t xml:space="preserve"> is the broadband surface emissivity and </w:t>
      </w:r>
      <w:r w:rsidDel="00000000" w:rsidR="00000000" w:rsidRPr="00000000">
        <w:rPr>
          <w:i w:val="1"/>
          <w:rtl w:val="0"/>
        </w:rPr>
        <w:t xml:space="preserve">T</w:t>
      </w:r>
      <w:r w:rsidDel="00000000" w:rsidR="00000000" w:rsidRPr="00000000">
        <w:rPr>
          <w:i w:val="1"/>
          <w:vertAlign w:val="subscript"/>
          <w:rtl w:val="0"/>
        </w:rPr>
        <w:t xml:space="preserve">S</w:t>
      </w:r>
      <w:r w:rsidDel="00000000" w:rsidR="00000000" w:rsidRPr="00000000">
        <w:rPr>
          <w:rtl w:val="0"/>
        </w:rPr>
        <w:t xml:space="preserve"> is surface temperature available from the SBG LST_LSTE product. </w:t>
      </w:r>
    </w:p>
    <w:p w:rsidR="00000000" w:rsidDel="00000000" w:rsidP="00000000" w:rsidRDefault="00000000" w:rsidRPr="00000000" w14:paraId="00000152">
      <w:pPr>
        <w:jc w:val="both"/>
        <w:rPr>
          <w:i w:val="1"/>
        </w:rPr>
      </w:pPr>
      <w:r w:rsidDel="00000000" w:rsidR="00000000" w:rsidRPr="00000000">
        <w:rPr>
          <w:rtl w:val="0"/>
        </w:rPr>
      </w:r>
    </w:p>
    <w:p w:rsidR="00000000" w:rsidDel="00000000" w:rsidP="00000000" w:rsidRDefault="00000000" w:rsidRPr="00000000" w14:paraId="00000153">
      <w:pPr>
        <w:ind w:left="-5" w:right="49" w:firstLine="0"/>
        <w:rPr/>
      </w:pPr>
      <w:r w:rsidDel="00000000" w:rsidR="00000000" w:rsidRPr="00000000">
        <w:rPr>
          <w:rtl w:val="0"/>
        </w:rPr>
        <w:t xml:space="preserve">We emphasize these data products provide data at unprecedented scales. Therefore, we solicit feedback on the quality and utility of these variables in their ability to advance science and scientific applications. A preliminary evaluation of the auxiliary data accuracy is presented in Section 5.</w:t>
      </w:r>
    </w:p>
    <w:p w:rsidR="00000000" w:rsidDel="00000000" w:rsidP="00000000" w:rsidRDefault="00000000" w:rsidRPr="00000000" w14:paraId="00000154">
      <w:pPr>
        <w:jc w:val="both"/>
        <w:rPr>
          <w:b w:val="1"/>
        </w:rPr>
      </w:pPr>
      <w:r w:rsidDel="00000000" w:rsidR="00000000" w:rsidRPr="00000000">
        <w:rPr>
          <w:rtl w:val="0"/>
        </w:rPr>
      </w:r>
    </w:p>
    <w:p w:rsidR="00000000" w:rsidDel="00000000" w:rsidP="00000000" w:rsidRDefault="00000000" w:rsidRPr="00000000" w14:paraId="00000155">
      <w:pPr>
        <w:pStyle w:val="Heading1"/>
        <w:numPr>
          <w:ilvl w:val="0"/>
          <w:numId w:val="1"/>
        </w:numPr>
        <w:tabs>
          <w:tab w:val="left" w:leader="none" w:pos="540"/>
        </w:tabs>
        <w:ind w:left="432" w:hanging="432"/>
        <w:jc w:val="left"/>
        <w:rPr>
          <w:rFonts w:ascii="Times New Roman" w:cs="Times New Roman" w:eastAsia="Times New Roman" w:hAnsi="Times New Roman"/>
        </w:rPr>
      </w:pPr>
      <w:bookmarkStart w:colFirst="0" w:colLast="0" w:name="_heading=h.3rdcrjn" w:id="11"/>
      <w:bookmarkEnd w:id="11"/>
      <w:r w:rsidDel="00000000" w:rsidR="00000000" w:rsidRPr="00000000">
        <w:rPr>
          <w:rFonts w:ascii="Times New Roman" w:cs="Times New Roman" w:eastAsia="Times New Roman" w:hAnsi="Times New Roman"/>
          <w:rtl w:val="0"/>
        </w:rPr>
        <w:t xml:space="preserve">Evapotranspiration Retrieval: Jet Propulsion Laboratory EvapoTranspiration (ET) Ensemble</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The JPL EvapoTranspiration (ET) data ensemble provides a robust estimation of ET from multiple ET models. The ET ensemble incorporates ET data from four algorithms: Priestley Taylor-Jet Propulsion Laboratory model with soil moisture (PT-JPL</w:t>
      </w:r>
      <w:r w:rsidDel="00000000" w:rsidR="00000000" w:rsidRPr="00000000">
        <w:rPr>
          <w:vertAlign w:val="subscript"/>
          <w:rtl w:val="0"/>
        </w:rPr>
        <w:t xml:space="preserve">SM</w:t>
      </w:r>
      <w:r w:rsidDel="00000000" w:rsidR="00000000" w:rsidRPr="00000000">
        <w:rPr>
          <w:rtl w:val="0"/>
        </w:rPr>
        <w:t xml:space="preserve">), the Penman Monteith MODIS Global Evapotranspiration Model (MOD16), Soil Temperature Initiated Closure (STIC) model, and the Breathing Earth System Simulator (BESS) model. We present descriptions of these models here, inherited from the ECOSTRESS mission, as candidates for SBG L3 evapotranspiration processing.</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pStyle w:val="Heading2"/>
        <w:numPr>
          <w:ilvl w:val="1"/>
          <w:numId w:val="1"/>
        </w:numPr>
        <w:ind w:left="561" w:hanging="576"/>
        <w:rPr>
          <w:rFonts w:ascii="Times New Roman" w:cs="Times New Roman" w:eastAsia="Times New Roman" w:hAnsi="Times New Roman"/>
        </w:rPr>
      </w:pPr>
      <w:bookmarkStart w:colFirst="0" w:colLast="0" w:name="_heading=h.26in1rg" w:id="12"/>
      <w:bookmarkEnd w:id="12"/>
      <w:r w:rsidDel="00000000" w:rsidR="00000000" w:rsidRPr="00000000">
        <w:rPr>
          <w:rFonts w:ascii="Times New Roman" w:cs="Times New Roman" w:eastAsia="Times New Roman" w:hAnsi="Times New Roman"/>
          <w:rtl w:val="0"/>
        </w:rPr>
        <w:t xml:space="preserve">PT-JPL</w:t>
      </w:r>
      <w:r w:rsidDel="00000000" w:rsidR="00000000" w:rsidRPr="00000000">
        <w:rPr>
          <w:rFonts w:ascii="Times New Roman" w:cs="Times New Roman" w:eastAsia="Times New Roman" w:hAnsi="Times New Roman"/>
          <w:vertAlign w:val="subscript"/>
          <w:rtl w:val="0"/>
        </w:rPr>
        <w:t xml:space="preserve">SM</w:t>
      </w:r>
      <w:r w:rsidDel="00000000" w:rsidR="00000000" w:rsidRPr="00000000">
        <w:rPr>
          <w:rFonts w:ascii="Times New Roman" w:cs="Times New Roman" w:eastAsia="Times New Roman" w:hAnsi="Times New Roman"/>
          <w:rtl w:val="0"/>
        </w:rPr>
        <w:t xml:space="preserve">: General Form </w:t>
      </w:r>
    </w:p>
    <w:p w:rsidR="00000000" w:rsidDel="00000000" w:rsidP="00000000" w:rsidRDefault="00000000" w:rsidRPr="00000000" w14:paraId="0000015A">
      <w:pPr>
        <w:spacing w:after="86" w:lineRule="auto"/>
        <w:ind w:left="-5" w:right="52" w:firstLine="0"/>
        <w:rPr/>
      </w:pPr>
      <w:r w:rsidDel="00000000" w:rsidR="00000000" w:rsidRPr="00000000">
        <w:rPr>
          <w:rtl w:val="0"/>
        </w:rPr>
        <w:t xml:space="preserve">The PT-JPL</w:t>
      </w:r>
      <w:r w:rsidDel="00000000" w:rsidR="00000000" w:rsidRPr="00000000">
        <w:rPr>
          <w:vertAlign w:val="subscript"/>
          <w:rtl w:val="0"/>
        </w:rPr>
        <w:t xml:space="preserve">SM</w:t>
      </w:r>
      <w:r w:rsidDel="00000000" w:rsidR="00000000" w:rsidRPr="00000000">
        <w:rPr>
          <w:rtl w:val="0"/>
        </w:rPr>
        <w:t xml:space="preserve"> model relies on the Priestley-Taylor [1972] equation to resolve potential ET (PET). This formulation is removed from the need to parameterize stomatal and aerodynamic resistances and instead multiples the </w:t>
      </w:r>
      <m:oMath>
        <m:r>
          <m:t>α</m:t>
        </m:r>
      </m:oMath>
      <w:r w:rsidDel="00000000" w:rsidR="00000000" w:rsidRPr="00000000">
        <w:rPr>
          <w:rtl w:val="0"/>
        </w:rPr>
        <w:t xml:space="preserve"> coefficient (1.26) to the rate of equilibrium ET: </w:t>
      </w:r>
    </w:p>
    <w:tbl>
      <w:tblPr>
        <w:tblStyle w:val="Table14"/>
        <w:tblW w:w="9245.0" w:type="dxa"/>
        <w:jc w:val="left"/>
        <w:tblLayout w:type="fixed"/>
        <w:tblLook w:val="0000"/>
      </w:tblPr>
      <w:tblGrid>
        <w:gridCol w:w="8523"/>
        <w:gridCol w:w="722"/>
        <w:tblGridChange w:id="0">
          <w:tblGrid>
            <w:gridCol w:w="8523"/>
            <w:gridCol w:w="722"/>
          </w:tblGrid>
        </w:tblGridChange>
      </w:tblGrid>
      <w:tr>
        <w:trPr>
          <w:cantSplit w:val="0"/>
          <w:trHeight w:val="300" w:hRule="atLeast"/>
          <w:tblHeader w:val="0"/>
        </w:trPr>
        <w:tc>
          <w:tcPr/>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left"/>
              <w:rPr>
                <w:rFonts w:ascii="Cambria Math" w:cs="Cambria Math" w:eastAsia="Cambria Math" w:hAnsi="Cambria Math"/>
              </w:rPr>
            </w:pPr>
            <m:oMath>
              <m:r>
                <w:rPr>
                  <w:rFonts w:ascii="Cambria Math" w:cs="Cambria Math" w:eastAsia="Cambria Math" w:hAnsi="Cambria Math"/>
                </w:rPr>
                <m:t xml:space="preserve">PT = α</m:t>
              </m:r>
              <m:f>
                <m:fPr>
                  <m:ctrlPr>
                    <w:rPr>
                      <w:rFonts w:ascii="Cambria Math" w:cs="Cambria Math" w:eastAsia="Cambria Math" w:hAnsi="Cambria Math"/>
                    </w:rPr>
                  </m:ctrlPr>
                </m:fPr>
                <m:num>
                  <m:r>
                    <w:rPr>
                      <w:rFonts w:ascii="Cambria Math" w:cs="Cambria Math" w:eastAsia="Cambria Math" w:hAnsi="Cambria Math"/>
                    </w:rPr>
                    <m:t>Δ</m:t>
                  </m:r>
                </m:num>
                <m:den>
                  <m:r>
                    <w:rPr>
                      <w:rFonts w:ascii="Cambria Math" w:cs="Cambria Math" w:eastAsia="Cambria Math" w:hAnsi="Cambria Math"/>
                    </w:rPr>
                    <m:t>Δ</m:t>
                  </m:r>
                  <m:r>
                    <w:rPr>
                      <w:rFonts w:ascii="Cambria Math" w:cs="Cambria Math" w:eastAsia="Cambria Math" w:hAnsi="Cambria Math"/>
                    </w:rPr>
                    <m:t xml:space="preserve">+γ</m:t>
                  </m:r>
                </m:den>
              </m:f>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N</m:t>
                  </m:r>
                </m:sub>
              </m:sSub>
              <m:r>
                <w:rPr>
                  <w:rFonts w:ascii="Cambria Math" w:cs="Cambria Math" w:eastAsia="Cambria Math" w:hAnsi="Cambria Math"/>
                </w:rPr>
                <m:t xml:space="preserve">-G</m:t>
              </m:r>
            </m:oMath>
            <w:r w:rsidDel="00000000" w:rsidR="00000000" w:rsidRPr="00000000">
              <w:rPr>
                <w:rtl w:val="0"/>
              </w:rPr>
            </w:r>
          </w:p>
        </w:tc>
        <w:tc>
          <w:tcPr/>
          <w:p w:rsidR="00000000" w:rsidDel="00000000" w:rsidP="00000000" w:rsidRDefault="00000000" w:rsidRPr="00000000" w14:paraId="0000015D">
            <w:pPr>
              <w:jc w:val="right"/>
              <w:rPr/>
            </w:pPr>
            <w:r w:rsidDel="00000000" w:rsidR="00000000" w:rsidRPr="00000000">
              <w:rPr>
                <w:rtl w:val="0"/>
              </w:rPr>
              <w:t xml:space="preserve">(13)</w:t>
            </w:r>
          </w:p>
        </w:tc>
      </w:tr>
    </w:tbl>
    <w:p w:rsidR="00000000" w:rsidDel="00000000" w:rsidP="00000000" w:rsidRDefault="00000000" w:rsidRPr="00000000" w14:paraId="0000015E">
      <w:pPr>
        <w:spacing w:after="86" w:lineRule="auto"/>
        <w:ind w:left="-5" w:right="52" w:firstLine="0"/>
        <w:rPr/>
      </w:pPr>
      <w:r w:rsidDel="00000000" w:rsidR="00000000" w:rsidRPr="00000000">
        <w:rPr>
          <w:rtl w:val="0"/>
        </w:rPr>
      </w:r>
    </w:p>
    <w:p w:rsidR="00000000" w:rsidDel="00000000" w:rsidP="00000000" w:rsidRDefault="00000000" w:rsidRPr="00000000" w14:paraId="0000015F">
      <w:pPr>
        <w:ind w:left="-5" w:right="55" w:firstLine="0"/>
        <w:rPr/>
      </w:pPr>
      <w:r w:rsidDel="00000000" w:rsidR="00000000" w:rsidRPr="00000000">
        <w:rPr>
          <w:rtl w:val="0"/>
        </w:rPr>
        <w:t xml:space="preserve">where </w:t>
      </w:r>
      <m:oMath>
        <m:r>
          <w:rPr>
            <w:rFonts w:ascii="Cambria Math" w:cs="Cambria Math" w:eastAsia="Cambria Math" w:hAnsi="Cambria Math"/>
          </w:rPr>
          <m:t xml:space="preserve">∆</m:t>
        </m:r>
      </m:oMath>
      <w:r w:rsidDel="00000000" w:rsidR="00000000" w:rsidRPr="00000000">
        <w:rPr>
          <w:rtl w:val="0"/>
        </w:rPr>
        <w:t xml:space="preserve"> is the slope of the saturation-to-vapor pressure curve (dependent on near surface air temperature, </w:t>
      </w:r>
      <w:r w:rsidDel="00000000" w:rsidR="00000000" w:rsidRPr="00000000">
        <w:rPr>
          <w:i w:val="1"/>
          <w:rtl w:val="0"/>
        </w:rPr>
        <w:t xml:space="preserve">T</w:t>
      </w:r>
      <w:r w:rsidDel="00000000" w:rsidR="00000000" w:rsidRPr="00000000">
        <w:rPr>
          <w:i w:val="1"/>
          <w:vertAlign w:val="subscript"/>
          <w:rtl w:val="0"/>
        </w:rPr>
        <w:t xml:space="preserve">a</w:t>
      </w:r>
      <w:r w:rsidDel="00000000" w:rsidR="00000000" w:rsidRPr="00000000">
        <w:rPr>
          <w:rtl w:val="0"/>
        </w:rPr>
        <w:t xml:space="preserve">, and atmospheric vapor pressure, </w:t>
      </w:r>
      <w:r w:rsidDel="00000000" w:rsidR="00000000" w:rsidRPr="00000000">
        <w:rPr>
          <w:i w:val="1"/>
          <w:rtl w:val="0"/>
        </w:rPr>
        <w:t xml:space="preserve">e</w:t>
      </w:r>
      <w:r w:rsidDel="00000000" w:rsidR="00000000" w:rsidRPr="00000000">
        <w:rPr>
          <w:i w:val="1"/>
          <w:vertAlign w:val="subscript"/>
          <w:rtl w:val="0"/>
        </w:rPr>
        <w:t xml:space="preserve">a</w:t>
      </w:r>
      <w:r w:rsidDel="00000000" w:rsidR="00000000" w:rsidRPr="00000000">
        <w:rPr>
          <w:rtl w:val="0"/>
        </w:rPr>
        <w:t xml:space="preserve">), </w:t>
      </w:r>
      <m:oMath>
        <m:r>
          <m:t>γ</m:t>
        </m:r>
      </m:oMath>
      <w:r w:rsidDel="00000000" w:rsidR="00000000" w:rsidRPr="00000000">
        <w:rPr>
          <w:rtl w:val="0"/>
        </w:rPr>
        <w:t xml:space="preserve"> is the psychrometric constant, and </w:t>
      </w:r>
      <w:r w:rsidDel="00000000" w:rsidR="00000000" w:rsidRPr="00000000">
        <w:rPr>
          <w:i w:val="1"/>
          <w:rtl w:val="0"/>
        </w:rPr>
        <w:t xml:space="preserve">R</w:t>
      </w:r>
      <w:r w:rsidDel="00000000" w:rsidR="00000000" w:rsidRPr="00000000">
        <w:rPr>
          <w:i w:val="1"/>
          <w:vertAlign w:val="subscript"/>
          <w:rtl w:val="0"/>
        </w:rPr>
        <w:t xml:space="preserve">N</w:t>
      </w:r>
      <w:r w:rsidDel="00000000" w:rsidR="00000000" w:rsidRPr="00000000">
        <w:rPr>
          <w:rtl w:val="0"/>
        </w:rPr>
        <w:t xml:space="preserve"> is net radiation (W m</w:t>
      </w:r>
      <w:r w:rsidDel="00000000" w:rsidR="00000000" w:rsidRPr="00000000">
        <w:rPr>
          <w:vertAlign w:val="superscript"/>
          <w:rtl w:val="0"/>
        </w:rPr>
        <w:t xml:space="preserve">-2</w:t>
      </w:r>
      <w:r w:rsidDel="00000000" w:rsidR="00000000" w:rsidRPr="00000000">
        <w:rPr>
          <w:rtl w:val="0"/>
        </w:rPr>
        <w:t xml:space="preserve">) and </w:t>
      </w:r>
      <w:r w:rsidDel="00000000" w:rsidR="00000000" w:rsidRPr="00000000">
        <w:rPr>
          <w:i w:val="1"/>
          <w:rtl w:val="0"/>
        </w:rPr>
        <w:t xml:space="preserve">G</w:t>
      </w:r>
      <w:r w:rsidDel="00000000" w:rsidR="00000000" w:rsidRPr="00000000">
        <w:rPr>
          <w:rtl w:val="0"/>
        </w:rPr>
        <w:t xml:space="preserve"> is the ground heat flux (W m</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i w:val="1"/>
          <w:rtl w:val="0"/>
        </w:rPr>
        <w:t xml:space="preserve">PET</w:t>
      </w:r>
      <w:r w:rsidDel="00000000" w:rsidR="00000000" w:rsidRPr="00000000">
        <w:rPr>
          <w:rtl w:val="0"/>
        </w:rPr>
        <w:t xml:space="preserve"> is given in units of </w:t>
      </w:r>
      <w:r w:rsidDel="00000000" w:rsidR="00000000" w:rsidRPr="00000000">
        <w:rPr>
          <w:i w:val="1"/>
          <w:rtl w:val="0"/>
        </w:rPr>
        <w:t xml:space="preserve">R</w:t>
      </w:r>
      <w:r w:rsidDel="00000000" w:rsidR="00000000" w:rsidRPr="00000000">
        <w:rPr>
          <w:i w:val="1"/>
          <w:vertAlign w:val="subscript"/>
          <w:rtl w:val="0"/>
        </w:rPr>
        <w:t xml:space="preserve">N</w:t>
      </w:r>
      <w:r w:rsidDel="00000000" w:rsidR="00000000" w:rsidRPr="00000000">
        <w:rPr>
          <w:rtl w:val="0"/>
        </w:rPr>
        <w:t xml:space="preserve">, or W m</w:t>
      </w:r>
      <w:r w:rsidDel="00000000" w:rsidR="00000000" w:rsidRPr="00000000">
        <w:rPr>
          <w:vertAlign w:val="superscript"/>
          <w:rtl w:val="0"/>
        </w:rPr>
        <w:t xml:space="preserve">-2</w:t>
      </w:r>
      <w:r w:rsidDel="00000000" w:rsidR="00000000" w:rsidRPr="00000000">
        <w:rPr>
          <w:rtl w:val="0"/>
        </w:rPr>
        <w:t xml:space="preserve">, and is therefore considered as an energy variable, i.e., LE. To convert LE to ET, one can divide </w:t>
      </w:r>
      <w:r w:rsidDel="00000000" w:rsidR="00000000" w:rsidRPr="00000000">
        <w:rPr>
          <w:i w:val="1"/>
          <w:rtl w:val="0"/>
        </w:rPr>
        <w:t xml:space="preserve">LE</w:t>
      </w:r>
      <w:r w:rsidDel="00000000" w:rsidR="00000000" w:rsidRPr="00000000">
        <w:rPr>
          <w:rtl w:val="0"/>
        </w:rPr>
        <w:t xml:space="preserve"> by the latent heat of vaporization (MJ kg</w:t>
      </w:r>
      <w:r w:rsidDel="00000000" w:rsidR="00000000" w:rsidRPr="00000000">
        <w:rPr>
          <w:vertAlign w:val="superscript"/>
          <w:rtl w:val="0"/>
        </w:rPr>
        <w:t xml:space="preserve">-1</w:t>
      </w:r>
      <w:r w:rsidDel="00000000" w:rsidR="00000000" w:rsidRPr="00000000">
        <w:rPr>
          <w:rtl w:val="0"/>
        </w:rPr>
        <w:t xml:space="preserve">).</w:t>
      </w:r>
    </w:p>
    <w:p w:rsidR="00000000" w:rsidDel="00000000" w:rsidP="00000000" w:rsidRDefault="00000000" w:rsidRPr="00000000" w14:paraId="00000160">
      <w:pPr>
        <w:spacing w:line="259" w:lineRule="auto"/>
        <w:rPr/>
      </w:pPr>
      <w:r w:rsidDel="00000000" w:rsidR="00000000" w:rsidRPr="00000000">
        <w:rPr>
          <w:rtl w:val="0"/>
        </w:rPr>
      </w:r>
    </w:p>
    <w:p w:rsidR="00000000" w:rsidDel="00000000" w:rsidP="00000000" w:rsidRDefault="00000000" w:rsidRPr="00000000" w14:paraId="00000161">
      <w:pPr>
        <w:ind w:left="-5" w:right="53" w:firstLine="0"/>
        <w:rPr/>
      </w:pPr>
      <w:r w:rsidDel="00000000" w:rsidR="00000000" w:rsidRPr="00000000">
        <w:rPr>
          <w:rtl w:val="0"/>
        </w:rPr>
        <w:t xml:space="preserve">To reduce PET to actual ET (AET), </w:t>
      </w:r>
      <w:r w:rsidDel="00000000" w:rsidR="00000000" w:rsidRPr="00000000">
        <w:rPr>
          <w:i w:val="1"/>
          <w:rtl w:val="0"/>
        </w:rPr>
        <w:t xml:space="preserve">Fisher et al</w:t>
      </w:r>
      <w:r w:rsidDel="00000000" w:rsidR="00000000" w:rsidRPr="00000000">
        <w:rPr>
          <w:rtl w:val="0"/>
        </w:rPr>
        <w:t xml:space="preserve">. [2008] applied ecophysiological constraint functions (</w:t>
      </w:r>
      <w:r w:rsidDel="00000000" w:rsidR="00000000" w:rsidRPr="00000000">
        <w:rPr>
          <w:i w:val="1"/>
          <w:rtl w:val="0"/>
        </w:rPr>
        <w:t xml:space="preserve">f</w:t>
      </w:r>
      <w:r w:rsidDel="00000000" w:rsidR="00000000" w:rsidRPr="00000000">
        <w:rPr>
          <w:rtl w:val="0"/>
        </w:rPr>
        <w:t xml:space="preserve">-functions, unitless multipliers, 0-1) based on atmospheric moisture (vapor pressure deficit, VPD; and, RH) and vegetation indices (normalized difference and soil adjusted vegetation indices, NDVI and SAVI, respectively). While this model has been demonstrated to perform well at large scales in space and time, certain model assumptions of land-atmosphere equilibrium fall apart at finer spatial and temporal frequencies. As a result, the PT-JPL formulation from </w:t>
      </w:r>
      <w:r w:rsidDel="00000000" w:rsidR="00000000" w:rsidRPr="00000000">
        <w:rPr>
          <w:i w:val="1"/>
          <w:rtl w:val="0"/>
        </w:rPr>
        <w:t xml:space="preserve">Fisher et al.</w:t>
      </w:r>
      <w:r w:rsidDel="00000000" w:rsidR="00000000" w:rsidRPr="00000000">
        <w:rPr>
          <w:rtl w:val="0"/>
        </w:rPr>
        <w:t xml:space="preserve"> [2008] has been shown to overestimate ET in arid regions. To overcome these limitations </w:t>
      </w:r>
      <w:r w:rsidDel="00000000" w:rsidR="00000000" w:rsidRPr="00000000">
        <w:rPr>
          <w:i w:val="1"/>
          <w:rtl w:val="0"/>
        </w:rPr>
        <w:t xml:space="preserve">Purdy et al.</w:t>
      </w:r>
      <w:r w:rsidDel="00000000" w:rsidR="00000000" w:rsidRPr="00000000">
        <w:rPr>
          <w:rtl w:val="0"/>
        </w:rPr>
        <w:t xml:space="preserve"> [2018] modified the algorithm to incorporate explicit constraint from soil water availability. The driving equations in the PT-JPL</w:t>
      </w:r>
      <w:r w:rsidDel="00000000" w:rsidR="00000000" w:rsidRPr="00000000">
        <w:rPr>
          <w:vertAlign w:val="subscript"/>
          <w:rtl w:val="0"/>
        </w:rPr>
        <w:t xml:space="preserve">SM</w:t>
      </w:r>
      <w:r w:rsidDel="00000000" w:rsidR="00000000" w:rsidRPr="00000000">
        <w:rPr>
          <w:rtl w:val="0"/>
        </w:rPr>
        <w:t xml:space="preserve"> algorithm are: </w:t>
      </w:r>
    </w:p>
    <w:p w:rsidR="00000000" w:rsidDel="00000000" w:rsidP="00000000" w:rsidRDefault="00000000" w:rsidRPr="00000000" w14:paraId="00000162">
      <w:pPr>
        <w:spacing w:after="31" w:line="259" w:lineRule="auto"/>
        <w:rPr/>
      </w:pPr>
      <w:r w:rsidDel="00000000" w:rsidR="00000000" w:rsidRPr="00000000">
        <w:rPr>
          <w:rtl w:val="0"/>
        </w:rPr>
        <w:t xml:space="preserve"> </w:t>
      </w:r>
    </w:p>
    <w:tbl>
      <w:tblPr>
        <w:tblStyle w:val="Table15"/>
        <w:tblW w:w="9245.0" w:type="dxa"/>
        <w:jc w:val="left"/>
        <w:tblLayout w:type="fixed"/>
        <w:tblLook w:val="0000"/>
      </w:tblPr>
      <w:tblGrid>
        <w:gridCol w:w="8523"/>
        <w:gridCol w:w="722"/>
        <w:tblGridChange w:id="0">
          <w:tblGrid>
            <w:gridCol w:w="8523"/>
            <w:gridCol w:w="722"/>
          </w:tblGrid>
        </w:tblGridChange>
      </w:tblGrid>
      <w:tr>
        <w:trPr>
          <w:cantSplit w:val="0"/>
          <w:trHeight w:val="300" w:hRule="atLeast"/>
          <w:tblHeader w:val="0"/>
        </w:trPr>
        <w:tc>
          <w:tcPr/>
          <w:p w:rsidR="00000000" w:rsidDel="00000000" w:rsidP="00000000" w:rsidRDefault="00000000" w:rsidRPr="00000000" w14:paraId="00000163">
            <w:pPr>
              <w:jc w:val="left"/>
              <w:rPr>
                <w:rFonts w:ascii="Cambria Math" w:cs="Cambria Math" w:eastAsia="Cambria Math" w:hAnsi="Cambria Math"/>
              </w:rPr>
            </w:pPr>
            <m:oMath>
              <m:r>
                <w:rPr>
                  <w:rFonts w:ascii="Cambria Math" w:cs="Cambria Math" w:eastAsia="Cambria Math" w:hAnsi="Cambria Math"/>
                </w:rPr>
                <m:t xml:space="preserve">AET= E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s</m:t>
                  </m:r>
                </m:sub>
              </m:sSub>
              <m:r>
                <w:rPr>
                  <w:rFonts w:ascii="Cambria Math" w:cs="Cambria Math" w:eastAsia="Cambria Math" w:hAnsi="Cambria Math"/>
                </w:rPr>
                <m:t xml:space="preserve">+E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c</m:t>
                  </m:r>
                </m:sub>
              </m:sSub>
              <m:r>
                <w:rPr>
                  <w:rFonts w:ascii="Cambria Math" w:cs="Cambria Math" w:eastAsia="Cambria Math" w:hAnsi="Cambria Math"/>
                </w:rPr>
                <m:t xml:space="preserve">+E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i</m:t>
                  </m:r>
                </m:sub>
              </m:sSub>
            </m:oMath>
            <w:r w:rsidDel="00000000" w:rsidR="00000000" w:rsidRPr="00000000">
              <w:rPr>
                <w:rtl w:val="0"/>
              </w:rPr>
            </w:r>
          </w:p>
          <w:p w:rsidR="00000000" w:rsidDel="00000000" w:rsidP="00000000" w:rsidRDefault="00000000" w:rsidRPr="00000000" w14:paraId="00000164">
            <w:pPr>
              <w:jc w:val="both"/>
              <w:rPr/>
            </w:pPr>
            <w:r w:rsidDel="00000000" w:rsidR="00000000" w:rsidRPr="00000000">
              <w:rPr>
                <w:rtl w:val="0"/>
              </w:rPr>
            </w:r>
          </w:p>
        </w:tc>
        <w:tc>
          <w:tcPr/>
          <w:p w:rsidR="00000000" w:rsidDel="00000000" w:rsidP="00000000" w:rsidRDefault="00000000" w:rsidRPr="00000000" w14:paraId="00000165">
            <w:pPr>
              <w:jc w:val="right"/>
              <w:rPr/>
            </w:pPr>
            <w:r w:rsidDel="00000000" w:rsidR="00000000" w:rsidRPr="00000000">
              <w:rPr>
                <w:rtl w:val="0"/>
              </w:rPr>
              <w:t xml:space="preserve">(14)</w:t>
            </w:r>
          </w:p>
        </w:tc>
      </w:tr>
      <w:tr>
        <w:trPr>
          <w:cantSplit w:val="0"/>
          <w:trHeight w:val="300" w:hRule="atLeast"/>
          <w:tblHeader w:val="0"/>
        </w:trPr>
        <w:tc>
          <w:tcPr/>
          <w:p w:rsidR="00000000" w:rsidDel="00000000" w:rsidP="00000000" w:rsidRDefault="00000000" w:rsidRPr="00000000" w14:paraId="00000166">
            <w:pPr>
              <w:jc w:val="left"/>
              <w:rPr>
                <w:rFonts w:ascii="Cambria Math" w:cs="Cambria Math" w:eastAsia="Cambria Math" w:hAnsi="Cambria Math"/>
              </w:rPr>
            </w:pPr>
            <m:oMath>
              <m:r>
                <w:rPr>
                  <w:rFonts w:ascii="Cambria Math" w:cs="Cambria Math" w:eastAsia="Cambria Math" w:hAnsi="Cambria Math"/>
                </w:rPr>
                <m:t xml:space="preserve">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s</m:t>
                  </m:r>
                </m:sub>
              </m:sSub>
              <m:r>
                <w:rPr>
                  <w:rFonts w:ascii="Cambria Math" w:cs="Cambria Math" w:eastAsia="Cambria Math" w:hAnsi="Cambria Math"/>
                </w:rPr>
                <m:t xml:space="preserve">=</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wet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rew</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1-</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wet</m:t>
                          </m:r>
                        </m:sub>
                      </m:sSub>
                    </m:e>
                  </m:d>
                </m:e>
              </m:d>
              <m:r>
                <w:rPr>
                  <w:rFonts w:ascii="Cambria Math" w:cs="Cambria Math" w:eastAsia="Cambria Math" w:hAnsi="Cambria Math"/>
                </w:rPr>
                <m:t>α</m:t>
              </m:r>
              <m:f>
                <m:fPr>
                  <m:ctrlPr>
                    <w:rPr>
                      <w:rFonts w:ascii="Cambria Math" w:cs="Cambria Math" w:eastAsia="Cambria Math" w:hAnsi="Cambria Math"/>
                    </w:rPr>
                  </m:ctrlPr>
                </m:fPr>
                <m:num>
                  <m:r>
                    <w:rPr>
                      <w:rFonts w:ascii="Cambria Math" w:cs="Cambria Math" w:eastAsia="Cambria Math" w:hAnsi="Cambria Math"/>
                    </w:rPr>
                    <m:t>Δ</m:t>
                  </m:r>
                </m:num>
                <m:den>
                  <m:r>
                    <w:rPr>
                      <w:rFonts w:ascii="Cambria Math" w:cs="Cambria Math" w:eastAsia="Cambria Math" w:hAnsi="Cambria Math"/>
                    </w:rPr>
                    <m:t>Δ</m:t>
                  </m:r>
                  <m:r>
                    <w:rPr>
                      <w:rFonts w:ascii="Cambria Math" w:cs="Cambria Math" w:eastAsia="Cambria Math" w:hAnsi="Cambria Math"/>
                    </w:rPr>
                    <m:t xml:space="preserve">+γ</m:t>
                  </m:r>
                </m:den>
              </m:f>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ns</m:t>
                      </m:r>
                    </m:sub>
                  </m:sSub>
                  <m:r>
                    <w:rPr>
                      <w:rFonts w:ascii="Cambria Math" w:cs="Cambria Math" w:eastAsia="Cambria Math" w:hAnsi="Cambria Math"/>
                    </w:rPr>
                    <m:t xml:space="preserve">-G</m:t>
                  </m:r>
                </m:e>
              </m:d>
            </m:oMath>
            <w:r w:rsidDel="00000000" w:rsidR="00000000" w:rsidRPr="00000000">
              <w:rPr>
                <w:rtl w:val="0"/>
              </w:rPr>
            </w:r>
          </w:p>
          <w:p w:rsidR="00000000" w:rsidDel="00000000" w:rsidP="00000000" w:rsidRDefault="00000000" w:rsidRPr="00000000" w14:paraId="00000167">
            <w:pPr>
              <w:jc w:val="both"/>
              <w:rPr/>
            </w:pPr>
            <w:r w:rsidDel="00000000" w:rsidR="00000000" w:rsidRPr="00000000">
              <w:rPr>
                <w:rtl w:val="0"/>
              </w:rPr>
            </w:r>
          </w:p>
        </w:tc>
        <w:tc>
          <w:tcPr/>
          <w:p w:rsidR="00000000" w:rsidDel="00000000" w:rsidP="00000000" w:rsidRDefault="00000000" w:rsidRPr="00000000" w14:paraId="00000168">
            <w:pPr>
              <w:jc w:val="right"/>
              <w:rPr/>
            </w:pPr>
            <w:r w:rsidDel="00000000" w:rsidR="00000000" w:rsidRPr="00000000">
              <w:rPr>
                <w:rtl w:val="0"/>
              </w:rPr>
              <w:t xml:space="preserve">(15)</w:t>
            </w:r>
          </w:p>
        </w:tc>
      </w:tr>
      <w:tr>
        <w:trPr>
          <w:cantSplit w:val="0"/>
          <w:trHeight w:val="300" w:hRule="atLeast"/>
          <w:tblHeader w:val="0"/>
        </w:trPr>
        <w:tc>
          <w:tcPr/>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jc w:val="left"/>
              <w:rPr>
                <w:rFonts w:ascii="Cambria Math" w:cs="Cambria Math" w:eastAsia="Cambria Math" w:hAnsi="Cambria Math"/>
              </w:rPr>
            </w:pPr>
            <m:oMath>
              <m:r>
                <w:rPr>
                  <w:rFonts w:ascii="Cambria Math" w:cs="Cambria Math" w:eastAsia="Cambria Math" w:hAnsi="Cambria Math"/>
                </w:rPr>
                <m:t xml:space="preserve">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C</m:t>
                  </m:r>
                </m:sub>
              </m:sSub>
              <m:r>
                <w:rPr>
                  <w:rFonts w:ascii="Cambria Math" w:cs="Cambria Math" w:eastAsia="Cambria Math" w:hAnsi="Cambria Math"/>
                </w:rPr>
                <m:t xml:space="preserve">=</m:t>
              </m:r>
              <m:d>
                <m:dPr>
                  <m:begChr m:val="("/>
                  <m:endChr m:val=")"/>
                  <m:ctrlPr>
                    <w:rPr>
                      <w:rFonts w:ascii="Cambria Math" w:cs="Cambria Math" w:eastAsia="Cambria Math" w:hAnsi="Cambria Math"/>
                    </w:rPr>
                  </m:ctrlPr>
                </m:dPr>
                <m:e>
                  <m:r>
                    <w:rPr>
                      <w:rFonts w:ascii="Cambria Math" w:cs="Cambria Math" w:eastAsia="Cambria Math" w:hAnsi="Cambria Math"/>
                    </w:rPr>
                    <m:t xml:space="preserve">1-</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wet</m:t>
                      </m:r>
                    </m:sub>
                  </m:sSub>
                </m:e>
              </m:d>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trm</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g</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t</m:t>
                  </m:r>
                </m:sub>
              </m:sSub>
              <m:r>
                <w:rPr>
                  <w:rFonts w:ascii="Cambria Math" w:cs="Cambria Math" w:eastAsia="Cambria Math" w:hAnsi="Cambria Math"/>
                </w:rPr>
                <m:t>α</m:t>
              </m:r>
              <m:f>
                <m:fPr>
                  <m:ctrlPr>
                    <w:rPr>
                      <w:rFonts w:ascii="Cambria Math" w:cs="Cambria Math" w:eastAsia="Cambria Math" w:hAnsi="Cambria Math"/>
                    </w:rPr>
                  </m:ctrlPr>
                </m:fPr>
                <m:num>
                  <m:r>
                    <w:rPr>
                      <w:rFonts w:ascii="Cambria Math" w:cs="Cambria Math" w:eastAsia="Cambria Math" w:hAnsi="Cambria Math"/>
                    </w:rPr>
                    <m:t>Δ</m:t>
                  </m:r>
                </m:num>
                <m:den>
                  <m:r>
                    <w:rPr>
                      <w:rFonts w:ascii="Cambria Math" w:cs="Cambria Math" w:eastAsia="Cambria Math" w:hAnsi="Cambria Math"/>
                    </w:rPr>
                    <m:t>Δ</m:t>
                  </m:r>
                  <m:r>
                    <w:rPr>
                      <w:rFonts w:ascii="Cambria Math" w:cs="Cambria Math" w:eastAsia="Cambria Math" w:hAnsi="Cambria Math"/>
                    </w:rPr>
                    <m:t xml:space="preserve">+γ</m:t>
                  </m:r>
                </m:den>
              </m:f>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nc</m:t>
                  </m:r>
                </m:sub>
              </m:sSub>
            </m:oMath>
            <w:r w:rsidDel="00000000" w:rsidR="00000000" w:rsidRPr="00000000">
              <w:rPr>
                <w:rtl w:val="0"/>
              </w:rPr>
            </w:r>
          </w:p>
        </w:tc>
        <w:tc>
          <w:tcPr/>
          <w:p w:rsidR="00000000" w:rsidDel="00000000" w:rsidP="00000000" w:rsidRDefault="00000000" w:rsidRPr="00000000" w14:paraId="0000016B">
            <w:pPr>
              <w:jc w:val="right"/>
              <w:rPr/>
            </w:pPr>
            <w:r w:rsidDel="00000000" w:rsidR="00000000" w:rsidRPr="00000000">
              <w:rPr>
                <w:rtl w:val="0"/>
              </w:rPr>
              <w:t xml:space="preserve">(16)</w:t>
            </w:r>
          </w:p>
        </w:tc>
      </w:tr>
      <w:tr>
        <w:trPr>
          <w:cantSplit w:val="0"/>
          <w:trHeight w:val="300" w:hRule="atLeast"/>
          <w:tblHeader w:val="0"/>
        </w:trPr>
        <w:tc>
          <w:tcPr/>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jc w:val="left"/>
              <w:rPr>
                <w:rFonts w:ascii="Cambria Math" w:cs="Cambria Math" w:eastAsia="Cambria Math" w:hAnsi="Cambria Math"/>
              </w:rPr>
            </w:pPr>
            <m:oMath>
              <m:r>
                <w:rPr>
                  <w:rFonts w:ascii="Cambria Math" w:cs="Cambria Math" w:eastAsia="Cambria Math" w:hAnsi="Cambria Math"/>
                </w:rPr>
                <m:t xml:space="preserve">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wet</m:t>
                  </m:r>
                </m:sub>
              </m:sSub>
              <m:r>
                <w:rPr>
                  <w:rFonts w:ascii="Cambria Math" w:cs="Cambria Math" w:eastAsia="Cambria Math" w:hAnsi="Cambria Math"/>
                </w:rPr>
                <m:t>α</m:t>
              </m:r>
              <m:f>
                <m:fPr>
                  <m:ctrlPr>
                    <w:rPr>
                      <w:rFonts w:ascii="Cambria Math" w:cs="Cambria Math" w:eastAsia="Cambria Math" w:hAnsi="Cambria Math"/>
                    </w:rPr>
                  </m:ctrlPr>
                </m:fPr>
                <m:num>
                  <m:r>
                    <w:rPr>
                      <w:rFonts w:ascii="Cambria Math" w:cs="Cambria Math" w:eastAsia="Cambria Math" w:hAnsi="Cambria Math"/>
                    </w:rPr>
                    <m:t>Δ</m:t>
                  </m:r>
                </m:num>
                <m:den>
                  <m:r>
                    <w:rPr>
                      <w:rFonts w:ascii="Cambria Math" w:cs="Cambria Math" w:eastAsia="Cambria Math" w:hAnsi="Cambria Math"/>
                    </w:rPr>
                    <m:t>Δ</m:t>
                  </m:r>
                  <m:r>
                    <w:rPr>
                      <w:rFonts w:ascii="Cambria Math" w:cs="Cambria Math" w:eastAsia="Cambria Math" w:hAnsi="Cambria Math"/>
                    </w:rPr>
                    <m:t xml:space="preserve">+γ</m:t>
                  </m:r>
                </m:den>
              </m:f>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nc</m:t>
                  </m:r>
                </m:sub>
              </m:sSub>
            </m:oMath>
            <w:r w:rsidDel="00000000" w:rsidR="00000000" w:rsidRPr="00000000">
              <w:rPr>
                <w:rtl w:val="0"/>
              </w:rPr>
            </w:r>
          </w:p>
        </w:tc>
        <w:tc>
          <w:tcPr/>
          <w:p w:rsidR="00000000" w:rsidDel="00000000" w:rsidP="00000000" w:rsidRDefault="00000000" w:rsidRPr="00000000" w14:paraId="0000016E">
            <w:pPr>
              <w:jc w:val="right"/>
              <w:rPr/>
            </w:pPr>
            <w:r w:rsidDel="00000000" w:rsidR="00000000" w:rsidRPr="00000000">
              <w:rPr>
                <w:rtl w:val="0"/>
              </w:rPr>
              <w:t xml:space="preserve">(17)</w:t>
            </w:r>
          </w:p>
        </w:tc>
      </w:tr>
    </w:tbl>
    <w:p w:rsidR="00000000" w:rsidDel="00000000" w:rsidP="00000000" w:rsidRDefault="00000000" w:rsidRPr="00000000" w14:paraId="0000016F">
      <w:pPr>
        <w:spacing w:after="31" w:line="259" w:lineRule="auto"/>
        <w:rPr/>
      </w:pPr>
      <w:r w:rsidDel="00000000" w:rsidR="00000000" w:rsidRPr="00000000">
        <w:rPr>
          <w:rtl w:val="0"/>
        </w:rPr>
      </w:r>
    </w:p>
    <w:p w:rsidR="00000000" w:rsidDel="00000000" w:rsidP="00000000" w:rsidRDefault="00000000" w:rsidRPr="00000000" w14:paraId="00000170">
      <w:pPr>
        <w:spacing w:line="259" w:lineRule="auto"/>
        <w:rPr/>
      </w:pPr>
      <w:r w:rsidDel="00000000" w:rsidR="00000000" w:rsidRPr="00000000">
        <w:rPr>
          <w:rtl w:val="0"/>
        </w:rPr>
        <w:t xml:space="preserve">where </w:t>
      </w:r>
      <w:r w:rsidDel="00000000" w:rsidR="00000000" w:rsidRPr="00000000">
        <w:rPr>
          <w:i w:val="1"/>
          <w:rtl w:val="0"/>
        </w:rPr>
        <w:t xml:space="preserve">ET</w:t>
      </w:r>
      <w:r w:rsidDel="00000000" w:rsidR="00000000" w:rsidRPr="00000000">
        <w:rPr>
          <w:i w:val="1"/>
          <w:vertAlign w:val="subscript"/>
          <w:rtl w:val="0"/>
        </w:rPr>
        <w:t xml:space="preserve">s</w:t>
      </w:r>
      <w:r w:rsidDel="00000000" w:rsidR="00000000" w:rsidRPr="00000000">
        <w:rPr>
          <w:rtl w:val="0"/>
        </w:rPr>
        <w:t xml:space="preserve">, </w:t>
      </w:r>
      <w:r w:rsidDel="00000000" w:rsidR="00000000" w:rsidRPr="00000000">
        <w:rPr>
          <w:i w:val="1"/>
          <w:rtl w:val="0"/>
        </w:rPr>
        <w:t xml:space="preserve">ET</w:t>
      </w:r>
      <w:r w:rsidDel="00000000" w:rsidR="00000000" w:rsidRPr="00000000">
        <w:rPr>
          <w:i w:val="1"/>
          <w:vertAlign w:val="subscript"/>
          <w:rtl w:val="0"/>
        </w:rPr>
        <w:t xml:space="preserve">c</w:t>
      </w:r>
      <w:r w:rsidDel="00000000" w:rsidR="00000000" w:rsidRPr="00000000">
        <w:rPr>
          <w:rtl w:val="0"/>
        </w:rPr>
        <w:t xml:space="preserve">, and </w:t>
      </w:r>
      <w:r w:rsidDel="00000000" w:rsidR="00000000" w:rsidRPr="00000000">
        <w:rPr>
          <w:i w:val="1"/>
          <w:rtl w:val="0"/>
        </w:rPr>
        <w:t xml:space="preserve">ET</w:t>
      </w:r>
      <w:r w:rsidDel="00000000" w:rsidR="00000000" w:rsidRPr="00000000">
        <w:rPr>
          <w:i w:val="1"/>
          <w:vertAlign w:val="subscript"/>
          <w:rtl w:val="0"/>
        </w:rPr>
        <w:t xml:space="preserve">i</w:t>
      </w:r>
      <w:r w:rsidDel="00000000" w:rsidR="00000000" w:rsidRPr="00000000">
        <w:rPr>
          <w:rtl w:val="0"/>
        </w:rPr>
        <w:t xml:space="preserve"> are evaporation from the soil, canopy and intercepted water, respectively, each calculated explicitly and summing to total </w:t>
      </w:r>
      <w:r w:rsidDel="00000000" w:rsidR="00000000" w:rsidRPr="00000000">
        <w:rPr>
          <w:i w:val="1"/>
          <w:rtl w:val="0"/>
        </w:rPr>
        <w:t xml:space="preserve">AET</w:t>
      </w:r>
      <w:r w:rsidDel="00000000" w:rsidR="00000000" w:rsidRPr="00000000">
        <w:rPr>
          <w:rtl w:val="0"/>
        </w:rPr>
        <w:t xml:space="preserve">. </w:t>
      </w:r>
      <w:r w:rsidDel="00000000" w:rsidR="00000000" w:rsidRPr="00000000">
        <w:rPr>
          <w:i w:val="1"/>
          <w:rtl w:val="0"/>
        </w:rPr>
        <w:t xml:space="preserve">f</w:t>
      </w:r>
      <w:r w:rsidDel="00000000" w:rsidR="00000000" w:rsidRPr="00000000">
        <w:rPr>
          <w:i w:val="1"/>
          <w:vertAlign w:val="subscript"/>
          <w:rtl w:val="0"/>
        </w:rPr>
        <w:t xml:space="preserve">wet</w:t>
      </w:r>
      <w:r w:rsidDel="00000000" w:rsidR="00000000" w:rsidRPr="00000000">
        <w:rPr>
          <w:rtl w:val="0"/>
        </w:rPr>
        <w:t xml:space="preserve"> is relative surface wetness (</w:t>
      </w:r>
      <w:r w:rsidDel="00000000" w:rsidR="00000000" w:rsidRPr="00000000">
        <w:rPr>
          <w:i w:val="1"/>
          <w:rtl w:val="0"/>
        </w:rPr>
        <w:t xml:space="preserve">RH</w:t>
      </w:r>
      <w:r w:rsidDel="00000000" w:rsidR="00000000" w:rsidRPr="00000000">
        <w:rPr>
          <w:vertAlign w:val="superscript"/>
          <w:rtl w:val="0"/>
        </w:rPr>
        <w:t xml:space="preserve">4</w:t>
      </w:r>
      <w:r w:rsidDel="00000000" w:rsidR="00000000" w:rsidRPr="00000000">
        <w:rPr>
          <w:rtl w:val="0"/>
        </w:rPr>
        <w:t xml:space="preserve">) [</w:t>
      </w:r>
      <w:r w:rsidDel="00000000" w:rsidR="00000000" w:rsidRPr="00000000">
        <w:rPr>
          <w:i w:val="1"/>
          <w:rtl w:val="0"/>
        </w:rPr>
        <w:t xml:space="preserve">Stone et al.</w:t>
      </w:r>
      <w:r w:rsidDel="00000000" w:rsidR="00000000" w:rsidRPr="00000000">
        <w:rPr>
          <w:rtl w:val="0"/>
        </w:rPr>
        <w:t xml:space="preserve">, 1977] representing the fraction of soil and canopy that delivers water to the atmosphere potential rate. </w:t>
      </w:r>
      <w:r w:rsidDel="00000000" w:rsidR="00000000" w:rsidRPr="00000000">
        <w:rPr>
          <w:i w:val="1"/>
          <w:rtl w:val="0"/>
        </w:rPr>
        <w:t xml:space="preserve">f</w:t>
      </w:r>
      <w:r w:rsidDel="00000000" w:rsidR="00000000" w:rsidRPr="00000000">
        <w:rPr>
          <w:i w:val="1"/>
          <w:vertAlign w:val="subscript"/>
          <w:rtl w:val="0"/>
        </w:rPr>
        <w:t xml:space="preserve">rew</w:t>
      </w:r>
      <w:r w:rsidDel="00000000" w:rsidR="00000000" w:rsidRPr="00000000">
        <w:rPr>
          <w:i w:val="1"/>
          <w:rtl w:val="0"/>
        </w:rPr>
        <w:t xml:space="preserve"> </w:t>
      </w:r>
      <w:r w:rsidDel="00000000" w:rsidR="00000000" w:rsidRPr="00000000">
        <w:rPr>
          <w:rtl w:val="0"/>
        </w:rPr>
        <w:t xml:space="preserve">is the relative extractable water defined as the difference between observed soil moisture (</w:t>
      </w:r>
      <m:oMath>
        <m:sSub>
          <m:sSubPr>
            <m:ctrlPr>
              <w:rPr>
                <w:rFonts w:ascii="Cambria Math" w:cs="Cambria Math" w:eastAsia="Cambria Math" w:hAnsi="Cambria Math"/>
              </w:rPr>
            </m:ctrlPr>
          </m:sSubPr>
          <m:e>
            <m:r>
              <m:t>θ</m:t>
            </m:r>
          </m:e>
          <m:sub>
            <m:r>
              <w:rPr>
                <w:rFonts w:ascii="Cambria Math" w:cs="Cambria Math" w:eastAsia="Cambria Math" w:hAnsi="Cambria Math"/>
              </w:rPr>
              <m:t xml:space="preserve">obs</m:t>
            </m:r>
          </m:sub>
        </m:sSub>
      </m:oMath>
      <w:r w:rsidDel="00000000" w:rsidR="00000000" w:rsidRPr="00000000">
        <w:rPr>
          <w:rtl w:val="0"/>
        </w:rPr>
        <w:t xml:space="preserve">) and soil moisture at the plant wilting point (</w:t>
      </w:r>
      <m:oMath>
        <m:sSub>
          <m:sSubPr>
            <m:ctrlPr>
              <w:rPr>
                <w:rFonts w:ascii="Cambria Math" w:cs="Cambria Math" w:eastAsia="Cambria Math" w:hAnsi="Cambria Math"/>
              </w:rPr>
            </m:ctrlPr>
          </m:sSubPr>
          <m:e>
            <m:r>
              <m:t>θ</m:t>
            </m:r>
          </m:e>
          <m:sub>
            <m:r>
              <w:rPr>
                <w:rFonts w:ascii="Cambria Math" w:cs="Cambria Math" w:eastAsia="Cambria Math" w:hAnsi="Cambria Math"/>
              </w:rPr>
              <m:t xml:space="preserve">wp</m:t>
            </m:r>
          </m:sub>
        </m:sSub>
      </m:oMath>
      <w:r w:rsidDel="00000000" w:rsidR="00000000" w:rsidRPr="00000000">
        <w:rPr>
          <w:rtl w:val="0"/>
        </w:rPr>
        <w:t xml:space="preserve">) divided by the difference of soil moisture at field capacity (</w:t>
      </w:r>
      <m:oMath>
        <m:sSub>
          <m:sSubPr>
            <m:ctrlPr>
              <w:rPr>
                <w:rFonts w:ascii="Cambria Math" w:cs="Cambria Math" w:eastAsia="Cambria Math" w:hAnsi="Cambria Math"/>
              </w:rPr>
            </m:ctrlPr>
          </m:sSubPr>
          <m:e>
            <m:r>
              <m:t>θ</m:t>
            </m:r>
          </m:e>
          <m:sub>
            <m:r>
              <w:rPr>
                <w:rFonts w:ascii="Cambria Math" w:cs="Cambria Math" w:eastAsia="Cambria Math" w:hAnsi="Cambria Math"/>
              </w:rPr>
              <m:t xml:space="preserve">fc</m:t>
            </m:r>
          </m:sub>
        </m:sSub>
      </m:oMath>
      <w:r w:rsidDel="00000000" w:rsidR="00000000" w:rsidRPr="00000000">
        <w:rPr>
          <w:rtl w:val="0"/>
        </w:rPr>
        <w:t xml:space="preserve">) and soil moisture at the plant wilting point (</w:t>
      </w:r>
      <m:oMath>
        <m:f>
          <m:fPr>
            <m:ctrlPr>
              <w:rPr>
                <w:rFonts w:ascii="Cambria Math" w:cs="Cambria Math" w:eastAsia="Cambria Math" w:hAnsi="Cambria Math"/>
              </w:rPr>
            </m:ctrlPr>
          </m:fPr>
          <m:num>
            <m:sSub>
              <m:sSubPr>
                <m:ctrlPr>
                  <w:rPr>
                    <w:rFonts w:ascii="Cambria Math" w:cs="Cambria Math" w:eastAsia="Cambria Math" w:hAnsi="Cambria Math"/>
                  </w:rPr>
                </m:ctrlPr>
              </m:sSubPr>
              <m:e>
                <m:r>
                  <m:t>θ</m:t>
                </m:r>
              </m:e>
              <m:sub>
                <m:r>
                  <w:rPr>
                    <w:rFonts w:ascii="Cambria Math" w:cs="Cambria Math" w:eastAsia="Cambria Math" w:hAnsi="Cambria Math"/>
                  </w:rPr>
                  <m:t xml:space="preserve">obs</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θ</m:t>
                </m:r>
              </m:e>
              <m:sub>
                <m:r>
                  <w:rPr>
                    <w:rFonts w:ascii="Cambria Math" w:cs="Cambria Math" w:eastAsia="Cambria Math" w:hAnsi="Cambria Math"/>
                  </w:rPr>
                  <m:t xml:space="preserve">wp</m:t>
                </m:r>
              </m:sub>
            </m:sSub>
          </m:num>
          <m:den>
            <m:sSub>
              <m:sSubPr>
                <m:ctrlPr>
                  <w:rPr>
                    <w:rFonts w:ascii="Cambria Math" w:cs="Cambria Math" w:eastAsia="Cambria Math" w:hAnsi="Cambria Math"/>
                  </w:rPr>
                </m:ctrlPr>
              </m:sSubPr>
              <m:e>
                <m:r>
                  <w:rPr>
                    <w:rFonts w:ascii="Cambria Math" w:cs="Cambria Math" w:eastAsia="Cambria Math" w:hAnsi="Cambria Math"/>
                  </w:rPr>
                  <m:t>θ</m:t>
                </m:r>
              </m:e>
              <m:sub>
                <m:r>
                  <w:rPr>
                    <w:rFonts w:ascii="Cambria Math" w:cs="Cambria Math" w:eastAsia="Cambria Math" w:hAnsi="Cambria Math"/>
                  </w:rPr>
                  <m:t xml:space="preserve">fc</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θ</m:t>
                </m:r>
              </m:e>
              <m:sub>
                <m:r>
                  <w:rPr>
                    <w:rFonts w:ascii="Cambria Math" w:cs="Cambria Math" w:eastAsia="Cambria Math" w:hAnsi="Cambria Math"/>
                  </w:rPr>
                  <m:t xml:space="preserve">wp</m:t>
                </m:r>
              </m:sub>
            </m:sSub>
          </m:den>
        </m:f>
      </m:oMath>
      <w:r w:rsidDel="00000000" w:rsidR="00000000" w:rsidRPr="00000000">
        <w:rPr>
          <w:rtl w:val="0"/>
        </w:rPr>
        <w:t xml:space="preserve">). Canopy constraints include the fraction of green canopy (</w:t>
      </w:r>
      <w:r w:rsidDel="00000000" w:rsidR="00000000" w:rsidRPr="00000000">
        <w:rPr>
          <w:i w:val="1"/>
          <w:rtl w:val="0"/>
        </w:rPr>
        <w:t xml:space="preserve">f</w:t>
      </w:r>
      <w:r w:rsidDel="00000000" w:rsidR="00000000" w:rsidRPr="00000000">
        <w:rPr>
          <w:i w:val="1"/>
          <w:vertAlign w:val="subscript"/>
          <w:rtl w:val="0"/>
        </w:rPr>
        <w:t xml:space="preserve">g</w:t>
      </w:r>
      <w:r w:rsidDel="00000000" w:rsidR="00000000" w:rsidRPr="00000000">
        <w:rPr>
          <w:i w:val="1"/>
          <w:rtl w:val="0"/>
        </w:rPr>
        <w:t xml:space="preserve">= f</w:t>
      </w:r>
      <w:r w:rsidDel="00000000" w:rsidR="00000000" w:rsidRPr="00000000">
        <w:rPr>
          <w:i w:val="1"/>
          <w:vertAlign w:val="subscript"/>
          <w:rtl w:val="0"/>
        </w:rPr>
        <w:t xml:space="preserve">APAR</w:t>
      </w:r>
      <w:r w:rsidDel="00000000" w:rsidR="00000000" w:rsidRPr="00000000">
        <w:rPr>
          <w:i w:val="1"/>
          <w:rtl w:val="0"/>
        </w:rPr>
        <w:t xml:space="preserve">/f</w:t>
      </w:r>
      <w:r w:rsidDel="00000000" w:rsidR="00000000" w:rsidRPr="00000000">
        <w:rPr>
          <w:i w:val="1"/>
          <w:vertAlign w:val="subscript"/>
          <w:rtl w:val="0"/>
        </w:rPr>
        <w:t xml:space="preserve">IPAR</w:t>
      </w:r>
      <w:r w:rsidDel="00000000" w:rsidR="00000000" w:rsidRPr="00000000">
        <w:rPr>
          <w:rtl w:val="0"/>
        </w:rPr>
        <w:t xml:space="preserve">) [</w:t>
      </w:r>
      <w:r w:rsidDel="00000000" w:rsidR="00000000" w:rsidRPr="00000000">
        <w:rPr>
          <w:i w:val="1"/>
          <w:rtl w:val="0"/>
        </w:rPr>
        <w:t xml:space="preserve">Zhang et al.</w:t>
      </w:r>
      <w:r w:rsidDel="00000000" w:rsidR="00000000" w:rsidRPr="00000000">
        <w:rPr>
          <w:rtl w:val="0"/>
        </w:rPr>
        <w:t xml:space="preserve">, 2005], plant temperature constraints (</w:t>
      </w:r>
      <w:r w:rsidDel="00000000" w:rsidR="00000000" w:rsidRPr="00000000">
        <w:rPr>
          <w:i w:val="1"/>
          <w:rtl w:val="0"/>
        </w:rPr>
        <w:t xml:space="preserve">f</w:t>
      </w:r>
      <w:r w:rsidDel="00000000" w:rsidR="00000000" w:rsidRPr="00000000">
        <w:rPr>
          <w:i w:val="1"/>
          <w:vertAlign w:val="subscript"/>
          <w:rtl w:val="0"/>
        </w:rPr>
        <w:t xml:space="preserve">t</w:t>
      </w:r>
      <w:r w:rsidDel="00000000" w:rsidR="00000000" w:rsidRPr="00000000">
        <w:rPr>
          <w:i w:val="1"/>
          <w:rtl w:val="0"/>
        </w:rPr>
        <w:t xml:space="preserve">=</w:t>
      </w:r>
      <w:r w:rsidDel="00000000" w:rsidR="00000000" w:rsidRPr="00000000">
        <w:rPr>
          <w:i w:val="1"/>
          <w:vertAlign w:val="subscript"/>
          <w:rtl w:val="0"/>
        </w:rPr>
        <w:t xml:space="preserve"> </w:t>
      </w:r>
      <w:r w:rsidDel="00000000" w:rsidR="00000000" w:rsidRPr="00000000">
        <w:rPr>
          <w:rtl w:val="0"/>
        </w:rPr>
        <w:t xml:space="preserve">exp(-((</w:t>
      </w:r>
      <w:r w:rsidDel="00000000" w:rsidR="00000000" w:rsidRPr="00000000">
        <w:rPr>
          <w:i w:val="1"/>
          <w:rtl w:val="0"/>
        </w:rPr>
        <w:t xml:space="preserve">T</w:t>
      </w:r>
      <w:r w:rsidDel="00000000" w:rsidR="00000000" w:rsidRPr="00000000">
        <w:rPr>
          <w:i w:val="1"/>
          <w:vertAlign w:val="subscript"/>
          <w:rtl w:val="0"/>
        </w:rPr>
        <w:t xml:space="preserve">max</w:t>
      </w:r>
      <w:r w:rsidDel="00000000" w:rsidR="00000000" w:rsidRPr="00000000">
        <w:rPr>
          <w:rtl w:val="0"/>
        </w:rPr>
        <w:t xml:space="preserve">-</w:t>
      </w:r>
      <w:r w:rsidDel="00000000" w:rsidR="00000000" w:rsidRPr="00000000">
        <w:rPr>
          <w:i w:val="1"/>
          <w:rtl w:val="0"/>
        </w:rPr>
        <w:t xml:space="preserve">T</w:t>
      </w:r>
      <w:r w:rsidDel="00000000" w:rsidR="00000000" w:rsidRPr="00000000">
        <w:rPr>
          <w:i w:val="1"/>
          <w:vertAlign w:val="subscript"/>
          <w:rtl w:val="0"/>
        </w:rPr>
        <w:t xml:space="preserve">opt</w:t>
      </w:r>
      <w:r w:rsidDel="00000000" w:rsidR="00000000" w:rsidRPr="00000000">
        <w:rPr>
          <w:rtl w:val="0"/>
        </w:rPr>
        <w:t xml:space="preserve">)/</w:t>
      </w:r>
      <w:r w:rsidDel="00000000" w:rsidR="00000000" w:rsidRPr="00000000">
        <w:rPr>
          <w:i w:val="1"/>
          <w:rtl w:val="0"/>
        </w:rPr>
        <w:t xml:space="preserve">T</w:t>
      </w:r>
      <w:r w:rsidDel="00000000" w:rsidR="00000000" w:rsidRPr="00000000">
        <w:rPr>
          <w:i w:val="1"/>
          <w:vertAlign w:val="subscript"/>
          <w:rtl w:val="0"/>
        </w:rPr>
        <w:t xml:space="preserve">opt</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i w:val="1"/>
          <w:rtl w:val="0"/>
        </w:rPr>
        <w:t xml:space="preserve">Potter et al.</w:t>
      </w:r>
      <w:r w:rsidDel="00000000" w:rsidR="00000000" w:rsidRPr="00000000">
        <w:rPr>
          <w:rtl w:val="0"/>
        </w:rPr>
        <w:t xml:space="preserve">, 1993; </w:t>
      </w:r>
      <w:r w:rsidDel="00000000" w:rsidR="00000000" w:rsidRPr="00000000">
        <w:rPr>
          <w:i w:val="1"/>
          <w:rtl w:val="0"/>
        </w:rPr>
        <w:t xml:space="preserve">June et al.</w:t>
      </w:r>
      <w:r w:rsidDel="00000000" w:rsidR="00000000" w:rsidRPr="00000000">
        <w:rPr>
          <w:rtl w:val="0"/>
        </w:rPr>
        <w:t xml:space="preserve">, 2004], and plant and soil moisture controls (</w:t>
      </w:r>
      <w:r w:rsidDel="00000000" w:rsidR="00000000" w:rsidRPr="00000000">
        <w:rPr>
          <w:i w:val="1"/>
          <w:rtl w:val="0"/>
        </w:rPr>
        <w:t xml:space="preserve">f</w:t>
      </w:r>
      <w:r w:rsidDel="00000000" w:rsidR="00000000" w:rsidRPr="00000000">
        <w:rPr>
          <w:i w:val="1"/>
          <w:vertAlign w:val="subscript"/>
          <w:rtl w:val="0"/>
        </w:rPr>
        <w:t xml:space="preserve">trm</w:t>
      </w:r>
      <w:r w:rsidDel="00000000" w:rsidR="00000000" w:rsidRPr="00000000">
        <w:rPr>
          <w:rtl w:val="0"/>
        </w:rPr>
        <w:t xml:space="preserve">) [</w:t>
      </w:r>
      <w:r w:rsidDel="00000000" w:rsidR="00000000" w:rsidRPr="00000000">
        <w:rPr>
          <w:i w:val="1"/>
          <w:rtl w:val="0"/>
        </w:rPr>
        <w:t xml:space="preserve">Purdy et al.</w:t>
      </w:r>
      <w:r w:rsidDel="00000000" w:rsidR="00000000" w:rsidRPr="00000000">
        <w:rPr>
          <w:rtl w:val="0"/>
        </w:rPr>
        <w:t xml:space="preserve">, 2018]. </w:t>
      </w:r>
      <w:r w:rsidDel="00000000" w:rsidR="00000000" w:rsidRPr="00000000">
        <w:rPr>
          <w:i w:val="1"/>
          <w:rtl w:val="0"/>
        </w:rPr>
        <w:t xml:space="preserve">f</w:t>
      </w:r>
      <w:r w:rsidDel="00000000" w:rsidR="00000000" w:rsidRPr="00000000">
        <w:rPr>
          <w:i w:val="1"/>
          <w:vertAlign w:val="subscript"/>
          <w:rtl w:val="0"/>
        </w:rPr>
        <w:t xml:space="preserve">APAR</w:t>
      </w:r>
      <w:r w:rsidDel="00000000" w:rsidR="00000000" w:rsidRPr="00000000">
        <w:rPr>
          <w:rtl w:val="0"/>
        </w:rPr>
        <w:t xml:space="preserve"> is absorbed photosynthetically active radiation (PAR), </w:t>
      </w:r>
      <w:r w:rsidDel="00000000" w:rsidR="00000000" w:rsidRPr="00000000">
        <w:rPr>
          <w:i w:val="1"/>
          <w:rtl w:val="0"/>
        </w:rPr>
        <w:t xml:space="preserve">f</w:t>
      </w:r>
      <w:r w:rsidDel="00000000" w:rsidR="00000000" w:rsidRPr="00000000">
        <w:rPr>
          <w:i w:val="1"/>
          <w:vertAlign w:val="subscript"/>
          <w:rtl w:val="0"/>
        </w:rPr>
        <w:t xml:space="preserve">IPAR</w:t>
      </w:r>
      <w:r w:rsidDel="00000000" w:rsidR="00000000" w:rsidRPr="00000000">
        <w:rPr>
          <w:rtl w:val="0"/>
        </w:rPr>
        <w:t xml:space="preserve"> is intercepted PAR, </w:t>
      </w:r>
      <w:r w:rsidDel="00000000" w:rsidR="00000000" w:rsidRPr="00000000">
        <w:rPr>
          <w:i w:val="1"/>
          <w:rtl w:val="0"/>
        </w:rPr>
        <w:t xml:space="preserve">T</w:t>
      </w:r>
      <w:r w:rsidDel="00000000" w:rsidR="00000000" w:rsidRPr="00000000">
        <w:rPr>
          <w:i w:val="1"/>
          <w:vertAlign w:val="subscript"/>
          <w:rtl w:val="0"/>
        </w:rPr>
        <w:t xml:space="preserve">max</w:t>
      </w:r>
      <w:r w:rsidDel="00000000" w:rsidR="00000000" w:rsidRPr="00000000">
        <w:rPr>
          <w:rtl w:val="0"/>
        </w:rPr>
        <w:t xml:space="preserve"> is maximum air temperature, </w:t>
      </w:r>
      <w:r w:rsidDel="00000000" w:rsidR="00000000" w:rsidRPr="00000000">
        <w:rPr>
          <w:i w:val="1"/>
          <w:rtl w:val="0"/>
        </w:rPr>
        <w:t xml:space="preserve">T</w:t>
      </w:r>
      <w:r w:rsidDel="00000000" w:rsidR="00000000" w:rsidRPr="00000000">
        <w:rPr>
          <w:i w:val="1"/>
          <w:vertAlign w:val="subscript"/>
          <w:rtl w:val="0"/>
        </w:rPr>
        <w:t xml:space="preserve">opt</w:t>
      </w:r>
      <w:r w:rsidDel="00000000" w:rsidR="00000000" w:rsidRPr="00000000">
        <w:rPr>
          <w:rtl w:val="0"/>
        </w:rPr>
        <w:t xml:space="preserve"> is </w:t>
      </w:r>
      <w:r w:rsidDel="00000000" w:rsidR="00000000" w:rsidRPr="00000000">
        <w:rPr>
          <w:i w:val="1"/>
          <w:rtl w:val="0"/>
        </w:rPr>
        <w:t xml:space="preserve">T</w:t>
      </w:r>
      <w:r w:rsidDel="00000000" w:rsidR="00000000" w:rsidRPr="00000000">
        <w:rPr>
          <w:i w:val="1"/>
          <w:vertAlign w:val="subscript"/>
          <w:rtl w:val="0"/>
        </w:rPr>
        <w:t xml:space="preserve">max</w:t>
      </w:r>
      <w:r w:rsidDel="00000000" w:rsidR="00000000" w:rsidRPr="00000000">
        <w:rPr>
          <w:rtl w:val="0"/>
        </w:rPr>
        <w:t xml:space="preserve"> at max(</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n</m:t>
            </m:r>
          </m:sub>
        </m:sSub>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max</m:t>
            </m:r>
          </m:sub>
        </m:sSub>
        <m:f>
          <m:fPr>
            <m:ctrlPr>
              <w:rPr>
                <w:rFonts w:ascii="Cambria Math" w:cs="Cambria Math" w:eastAsia="Cambria Math" w:hAnsi="Cambria Math"/>
              </w:rPr>
            </m:ctrlPr>
          </m:fPr>
          <m:num>
            <m:r>
              <w:rPr>
                <w:rFonts w:ascii="Cambria Math" w:cs="Cambria Math" w:eastAsia="Cambria Math" w:hAnsi="Cambria Math"/>
              </w:rPr>
              <m:t xml:space="preserve">SAVI</m:t>
            </m:r>
          </m:num>
          <m:den>
            <m:r>
              <w:rPr>
                <w:rFonts w:ascii="Cambria Math" w:cs="Cambria Math" w:eastAsia="Cambria Math" w:hAnsi="Cambria Math"/>
              </w:rPr>
              <m:t xml:space="preserve">VPD</m:t>
            </m:r>
          </m:den>
        </m:f>
      </m:oMath>
      <w:r w:rsidDel="00000000" w:rsidR="00000000" w:rsidRPr="00000000">
        <w:rPr>
          <w:rtl w:val="0"/>
        </w:rPr>
        <w:t xml:space="preserve">), </w:t>
      </w:r>
      <w:r w:rsidDel="00000000" w:rsidR="00000000" w:rsidRPr="00000000">
        <w:rPr>
          <w:i w:val="1"/>
          <w:rtl w:val="0"/>
        </w:rPr>
        <w:t xml:space="preserve">G</w:t>
      </w:r>
      <w:r w:rsidDel="00000000" w:rsidR="00000000" w:rsidRPr="00000000">
        <w:rPr>
          <w:rtl w:val="0"/>
        </w:rPr>
        <w:t xml:space="preserve"> is the soil heat flux, and </w:t>
      </w:r>
      <w:r w:rsidDel="00000000" w:rsidR="00000000" w:rsidRPr="00000000">
        <w:rPr>
          <w:i w:val="1"/>
          <w:rtl w:val="0"/>
        </w:rPr>
        <w:t xml:space="preserve">R</w:t>
      </w:r>
      <w:r w:rsidDel="00000000" w:rsidR="00000000" w:rsidRPr="00000000">
        <w:rPr>
          <w:i w:val="1"/>
          <w:vertAlign w:val="subscript"/>
          <w:rtl w:val="0"/>
        </w:rPr>
        <w:t xml:space="preserve">nc</w:t>
      </w:r>
      <w:r w:rsidDel="00000000" w:rsidR="00000000" w:rsidRPr="00000000">
        <w:rPr>
          <w:rtl w:val="0"/>
        </w:rPr>
        <w:t xml:space="preserve">, </w:t>
      </w:r>
      <w:r w:rsidDel="00000000" w:rsidR="00000000" w:rsidRPr="00000000">
        <w:rPr>
          <w:i w:val="1"/>
          <w:rtl w:val="0"/>
        </w:rPr>
        <w:t xml:space="preserve">R</w:t>
      </w:r>
      <w:r w:rsidDel="00000000" w:rsidR="00000000" w:rsidRPr="00000000">
        <w:rPr>
          <w:i w:val="1"/>
          <w:vertAlign w:val="subscript"/>
          <w:rtl w:val="0"/>
        </w:rPr>
        <w:t xml:space="preserve">ns</w:t>
      </w:r>
      <w:r w:rsidDel="00000000" w:rsidR="00000000" w:rsidRPr="00000000">
        <w:rPr>
          <w:rtl w:val="0"/>
        </w:rPr>
        <w:t xml:space="preserve"> are the net radiation (‘</w:t>
      </w:r>
      <w:r w:rsidDel="00000000" w:rsidR="00000000" w:rsidRPr="00000000">
        <w:rPr>
          <w:i w:val="1"/>
          <w:rtl w:val="0"/>
        </w:rPr>
        <w:t xml:space="preserve">c</w:t>
      </w:r>
      <w:r w:rsidDel="00000000" w:rsidR="00000000" w:rsidRPr="00000000">
        <w:rPr>
          <w:rtl w:val="0"/>
        </w:rPr>
        <w:t xml:space="preserve">’ for canopy and</w:t>
      </w:r>
      <w:r w:rsidDel="00000000" w:rsidR="00000000" w:rsidRPr="00000000">
        <w:rPr>
          <w:i w:val="1"/>
          <w:rtl w:val="0"/>
        </w:rPr>
        <w:t xml:space="preserve">‘s</w:t>
      </w:r>
      <w:r w:rsidDel="00000000" w:rsidR="00000000" w:rsidRPr="00000000">
        <w:rPr>
          <w:rtl w:val="0"/>
        </w:rPr>
        <w:t xml:space="preserve">’ for soil). </w:t>
      </w:r>
      <w:r w:rsidDel="00000000" w:rsidR="00000000" w:rsidRPr="00000000">
        <w:rPr>
          <w:i w:val="1"/>
          <w:rtl w:val="0"/>
        </w:rPr>
        <w:t xml:space="preserve">f</w:t>
      </w:r>
      <w:r w:rsidDel="00000000" w:rsidR="00000000" w:rsidRPr="00000000">
        <w:rPr>
          <w:i w:val="1"/>
          <w:vertAlign w:val="subscript"/>
          <w:rtl w:val="0"/>
        </w:rPr>
        <w:t xml:space="preserve">trm</w:t>
      </w:r>
      <w:r w:rsidDel="00000000" w:rsidR="00000000" w:rsidRPr="00000000">
        <w:rPr>
          <w:rtl w:val="0"/>
        </w:rPr>
        <w:t xml:space="preserve"> combines both </w:t>
      </w:r>
      <w:r w:rsidDel="00000000" w:rsidR="00000000" w:rsidRPr="00000000">
        <w:rPr>
          <w:i w:val="1"/>
          <w:rtl w:val="0"/>
        </w:rPr>
        <w:t xml:space="preserve">f</w:t>
      </w:r>
      <w:r w:rsidDel="00000000" w:rsidR="00000000" w:rsidRPr="00000000">
        <w:rPr>
          <w:i w:val="1"/>
          <w:vertAlign w:val="subscript"/>
          <w:rtl w:val="0"/>
        </w:rPr>
        <w:t xml:space="preserve">m</w:t>
      </w:r>
      <w:r w:rsidDel="00000000" w:rsidR="00000000" w:rsidRPr="00000000">
        <w:rPr>
          <w:rtl w:val="0"/>
        </w:rPr>
        <w:t xml:space="preserve"> the plant moisture control and soil moisture control on transpiration (</w:t>
      </w:r>
      <w:r w:rsidDel="00000000" w:rsidR="00000000" w:rsidRPr="00000000">
        <w:rPr>
          <w:i w:val="1"/>
          <w:rtl w:val="0"/>
        </w:rPr>
        <w:t xml:space="preserve">f</w:t>
      </w:r>
      <w:r w:rsidDel="00000000" w:rsidR="00000000" w:rsidRPr="00000000">
        <w:rPr>
          <w:i w:val="1"/>
          <w:vertAlign w:val="subscript"/>
          <w:rtl w:val="0"/>
        </w:rPr>
        <w:t xml:space="preserve">trew</w:t>
      </w:r>
      <w:r w:rsidDel="00000000" w:rsidR="00000000" w:rsidRPr="00000000">
        <w:rPr>
          <w:rtl w:val="0"/>
        </w:rPr>
        <w:t xml:space="preserve">) by weighting each constraint by the relative humidity as:</w:t>
      </w:r>
    </w:p>
    <w:p w:rsidR="00000000" w:rsidDel="00000000" w:rsidP="00000000" w:rsidRDefault="00000000" w:rsidRPr="00000000" w14:paraId="00000171">
      <w:pPr>
        <w:spacing w:line="259" w:lineRule="auto"/>
        <w:rPr/>
      </w:pPr>
      <w:r w:rsidDel="00000000" w:rsidR="00000000" w:rsidRPr="00000000">
        <w:rPr>
          <w:rtl w:val="0"/>
        </w:rPr>
      </w:r>
    </w:p>
    <w:p w:rsidR="00000000" w:rsidDel="00000000" w:rsidP="00000000" w:rsidRDefault="00000000" w:rsidRPr="00000000" w14:paraId="00000172">
      <w:pPr>
        <w:spacing w:line="259" w:lineRule="auto"/>
        <w:rPr/>
      </w:pP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trm</m:t>
            </m:r>
          </m:sub>
        </m:sSub>
        <m:r>
          <w:rPr>
            <w:rFonts w:ascii="Cambria Math" w:cs="Cambria Math" w:eastAsia="Cambria Math" w:hAnsi="Cambria Math"/>
          </w:rPr>
          <m:t xml:space="preserve">=</m:t>
        </m:r>
        <m:d>
          <m:dPr>
            <m:begChr m:val="("/>
            <m:endChr m:val=")"/>
            <m:ctrlPr>
              <w:rPr>
                <w:rFonts w:ascii="Cambria Math" w:cs="Cambria Math" w:eastAsia="Cambria Math" w:hAnsi="Cambria Math"/>
              </w:rPr>
            </m:ctrlPr>
          </m:dPr>
          <m:e>
            <m:sSup>
              <m:sSupPr>
                <m:ctrlPr>
                  <w:rPr>
                    <w:rFonts w:ascii="Cambria Math" w:cs="Cambria Math" w:eastAsia="Cambria Math" w:hAnsi="Cambria Math"/>
                  </w:rPr>
                </m:ctrlPr>
              </m:sSupPr>
              <m:e>
                <m:r>
                  <w:rPr>
                    <w:rFonts w:ascii="Cambria Math" w:cs="Cambria Math" w:eastAsia="Cambria Math" w:hAnsi="Cambria Math"/>
                  </w:rPr>
                  <m:t xml:space="preserve">RH</m:t>
                </m:r>
              </m:e>
              <m:sup>
                <m:r>
                  <w:rPr>
                    <w:rFonts w:ascii="Cambria Math" w:cs="Cambria Math" w:eastAsia="Cambria Math" w:hAnsi="Cambria Math"/>
                  </w:rPr>
                  <m:t xml:space="preserve">4</m:t>
                </m:r>
                <m:d>
                  <m:dPr>
                    <m:begChr m:val="("/>
                    <m:endChr m:val=")"/>
                    <m:ctrlPr>
                      <w:rPr>
                        <w:rFonts w:ascii="Cambria Math" w:cs="Cambria Math" w:eastAsia="Cambria Math" w:hAnsi="Cambria Math"/>
                      </w:rPr>
                    </m:ctrlPr>
                  </m:dPr>
                  <m:e>
                    <m:r>
                      <w:rPr>
                        <w:rFonts w:ascii="Cambria Math" w:cs="Cambria Math" w:eastAsia="Cambria Math" w:hAnsi="Cambria Math"/>
                      </w:rPr>
                      <m:t xml:space="preserve">1-VWC</m:t>
                    </m:r>
                  </m:e>
                </m:d>
                <m:d>
                  <m:dPr>
                    <m:begChr m:val="("/>
                    <m:endChr m:val=")"/>
                    <m:ctrlPr>
                      <w:rPr>
                        <w:rFonts w:ascii="Cambria Math" w:cs="Cambria Math" w:eastAsia="Cambria Math" w:hAnsi="Cambria Math"/>
                      </w:rPr>
                    </m:ctrlPr>
                  </m:dPr>
                  <m:e>
                    <m:r>
                      <w:rPr>
                        <w:rFonts w:ascii="Cambria Math" w:cs="Cambria Math" w:eastAsia="Cambria Math" w:hAnsi="Cambria Math"/>
                      </w:rPr>
                      <m:t xml:space="preserve">1-RH</m:t>
                    </m:r>
                  </m:e>
                </m:d>
              </m:sup>
            </m:sSup>
          </m:e>
        </m:d>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m</m:t>
            </m:r>
          </m:sub>
        </m:sSub>
        <m:r>
          <w:rPr>
            <w:rFonts w:ascii="Cambria Math" w:cs="Cambria Math" w:eastAsia="Cambria Math" w:hAnsi="Cambria Math"/>
          </w:rPr>
          <m:t xml:space="preserve">+</m:t>
        </m:r>
        <m:d>
          <m:dPr>
            <m:begChr m:val="("/>
            <m:endChr m:val=")"/>
            <m:ctrlPr>
              <w:rPr>
                <w:rFonts w:ascii="Cambria Math" w:cs="Cambria Math" w:eastAsia="Cambria Math" w:hAnsi="Cambria Math"/>
              </w:rPr>
            </m:ctrlPr>
          </m:dPr>
          <m:e>
            <m:sSup>
              <m:sSupPr>
                <m:ctrlPr>
                  <w:rPr>
                    <w:rFonts w:ascii="Cambria Math" w:cs="Cambria Math" w:eastAsia="Cambria Math" w:hAnsi="Cambria Math"/>
                  </w:rPr>
                </m:ctrlPr>
              </m:sSupPr>
              <m:e>
                <m:r>
                  <w:rPr>
                    <w:rFonts w:ascii="Cambria Math" w:cs="Cambria Math" w:eastAsia="Cambria Math" w:hAnsi="Cambria Math"/>
                  </w:rPr>
                  <m:t xml:space="preserve">1-RH</m:t>
                </m:r>
              </m:e>
              <m:sup>
                <m:r>
                  <w:rPr>
                    <w:rFonts w:ascii="Cambria Math" w:cs="Cambria Math" w:eastAsia="Cambria Math" w:hAnsi="Cambria Math"/>
                  </w:rPr>
                  <m:t xml:space="preserve">4</m:t>
                </m:r>
                <m:d>
                  <m:dPr>
                    <m:begChr m:val="("/>
                    <m:endChr m:val=")"/>
                    <m:ctrlPr>
                      <w:rPr>
                        <w:rFonts w:ascii="Cambria Math" w:cs="Cambria Math" w:eastAsia="Cambria Math" w:hAnsi="Cambria Math"/>
                      </w:rPr>
                    </m:ctrlPr>
                  </m:dPr>
                  <m:e>
                    <m:r>
                      <w:rPr>
                        <w:rFonts w:ascii="Cambria Math" w:cs="Cambria Math" w:eastAsia="Cambria Math" w:hAnsi="Cambria Math"/>
                      </w:rPr>
                      <m:t xml:space="preserve">1-VWC</m:t>
                    </m:r>
                  </m:e>
                </m:d>
                <m:d>
                  <m:dPr>
                    <m:begChr m:val="("/>
                    <m:endChr m:val=")"/>
                    <m:ctrlPr>
                      <w:rPr>
                        <w:rFonts w:ascii="Cambria Math" w:cs="Cambria Math" w:eastAsia="Cambria Math" w:hAnsi="Cambria Math"/>
                      </w:rPr>
                    </m:ctrlPr>
                  </m:dPr>
                  <m:e>
                    <m:r>
                      <w:rPr>
                        <w:rFonts w:ascii="Cambria Math" w:cs="Cambria Math" w:eastAsia="Cambria Math" w:hAnsi="Cambria Math"/>
                      </w:rPr>
                      <m:t xml:space="preserve">1-RH</m:t>
                    </m:r>
                  </m:e>
                </m:d>
              </m:sup>
            </m:sSup>
          </m:e>
        </m:d>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trew</m:t>
            </m:r>
          </m:sub>
        </m:sSub>
        <m:r>
          <w:rPr>
            <w:rFonts w:ascii="Cambria Math" w:cs="Cambria Math" w:eastAsia="Cambria Math" w:hAnsi="Cambria Math"/>
          </w:rPr>
          <m:t xml:space="preserve"> </m:t>
        </m:r>
      </m:oMath>
      <w:r w:rsidDel="00000000" w:rsidR="00000000" w:rsidRPr="00000000">
        <w:rPr>
          <w:rtl w:val="0"/>
        </w:rPr>
        <w:t xml:space="preserve"> </w:t>
        <w:tab/>
        <w:tab/>
        <w:tab/>
        <w:tab/>
        <w:t xml:space="preserve">(18)</w:t>
      </w:r>
    </w:p>
    <w:p w:rsidR="00000000" w:rsidDel="00000000" w:rsidP="00000000" w:rsidRDefault="00000000" w:rsidRPr="00000000" w14:paraId="00000173">
      <w:pPr>
        <w:spacing w:line="259" w:lineRule="auto"/>
        <w:rPr/>
      </w:pPr>
      <w:r w:rsidDel="00000000" w:rsidR="00000000" w:rsidRPr="00000000">
        <w:rPr>
          <w:rtl w:val="0"/>
        </w:rPr>
      </w:r>
    </w:p>
    <w:p w:rsidR="00000000" w:rsidDel="00000000" w:rsidP="00000000" w:rsidRDefault="00000000" w:rsidRPr="00000000" w14:paraId="00000174">
      <w:pPr>
        <w:spacing w:line="259" w:lineRule="auto"/>
        <w:rPr/>
      </w:pPr>
      <w:r w:rsidDel="00000000" w:rsidR="00000000" w:rsidRPr="00000000">
        <w:rPr>
          <w:rtl w:val="0"/>
        </w:rPr>
        <w:t xml:space="preserve">During periods of high humidity, plant moisture is a stronger control than soil water control. During periods of low humidity, soil water control is greater (Figure 1). </w:t>
      </w:r>
    </w:p>
    <w:p w:rsidR="00000000" w:rsidDel="00000000" w:rsidP="00000000" w:rsidRDefault="00000000" w:rsidRPr="00000000" w14:paraId="00000175">
      <w:pPr>
        <w:jc w:val="both"/>
        <w:rPr/>
      </w:pPr>
      <w:r w:rsidDel="00000000" w:rsidR="00000000" w:rsidRPr="00000000">
        <w:rPr>
          <w:b w:val="1"/>
        </w:rPr>
        <w:drawing>
          <wp:inline distB="0" distT="0" distL="0" distR="0">
            <wp:extent cx="3350954" cy="2233968"/>
            <wp:effectExtent b="0" l="0" r="0" t="0"/>
            <wp:docPr id="197518362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350954" cy="2233968"/>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line="259" w:lineRule="auto"/>
        <w:rPr>
          <w:b w:val="1"/>
        </w:rPr>
      </w:pPr>
      <w:r w:rsidDel="00000000" w:rsidR="00000000" w:rsidRPr="00000000">
        <w:rPr>
          <w:b w:val="1"/>
          <w:rtl w:val="0"/>
        </w:rPr>
        <w:t xml:space="preserve">Figure 1) Plant moisture (green) and soil water control (blue) weight by relative humidity (x-axis) and VWC (legend values: 0.2-0.6). During periods of high relative humidity periods higher weights on plant moisture indicate more control from this scalar. During low humidity more weight is placed on soil water control.</w:t>
      </w:r>
    </w:p>
    <w:p w:rsidR="00000000" w:rsidDel="00000000" w:rsidP="00000000" w:rsidRDefault="00000000" w:rsidRPr="00000000" w14:paraId="00000177">
      <w:pPr>
        <w:spacing w:line="259" w:lineRule="auto"/>
        <w:rPr/>
      </w:pPr>
      <w:r w:rsidDel="00000000" w:rsidR="00000000" w:rsidRPr="00000000">
        <w:rPr>
          <w:rtl w:val="0"/>
        </w:rPr>
      </w:r>
    </w:p>
    <w:p w:rsidR="00000000" w:rsidDel="00000000" w:rsidP="00000000" w:rsidRDefault="00000000" w:rsidRPr="00000000" w14:paraId="00000178">
      <w:pPr>
        <w:spacing w:line="259" w:lineRule="auto"/>
        <w:rPr/>
      </w:pPr>
      <w:r w:rsidDel="00000000" w:rsidR="00000000" w:rsidRPr="00000000">
        <w:rPr>
          <w:rtl w:val="0"/>
        </w:rPr>
        <w:t xml:space="preserve">The individual plant moisture and soil water constraints on transpiration are derived as:</w:t>
      </w:r>
    </w:p>
    <w:tbl>
      <w:tblPr>
        <w:tblStyle w:val="Table16"/>
        <w:tblW w:w="9245.0" w:type="dxa"/>
        <w:jc w:val="left"/>
        <w:tblLayout w:type="fixed"/>
        <w:tblLook w:val="0000"/>
      </w:tblPr>
      <w:tblGrid>
        <w:gridCol w:w="8523"/>
        <w:gridCol w:w="722"/>
        <w:tblGridChange w:id="0">
          <w:tblGrid>
            <w:gridCol w:w="8523"/>
            <w:gridCol w:w="722"/>
          </w:tblGrid>
        </w:tblGridChange>
      </w:tblGrid>
      <w:tr>
        <w:trPr>
          <w:cantSplit w:val="0"/>
          <w:trHeight w:val="300" w:hRule="atLeast"/>
          <w:tblHeader w:val="0"/>
        </w:trPr>
        <w:tc>
          <w:tcPr/>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m</m:t>
                  </m:r>
                </m:sub>
              </m:sSub>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APAR</m:t>
                      </m:r>
                    </m:sub>
                  </m:sSub>
                </m:num>
                <m:den>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APARmax</m:t>
                      </m:r>
                    </m:sub>
                  </m:sSub>
                </m:den>
              </m:f>
            </m:oMath>
            <w:r w:rsidDel="00000000" w:rsidR="00000000" w:rsidRPr="00000000">
              <w:rPr>
                <w:rtl w:val="0"/>
              </w:rPr>
            </w:r>
          </w:p>
        </w:tc>
        <w:tc>
          <w:tcPr/>
          <w:p w:rsidR="00000000" w:rsidDel="00000000" w:rsidP="00000000" w:rsidRDefault="00000000" w:rsidRPr="00000000" w14:paraId="0000017B">
            <w:pPr>
              <w:jc w:val="right"/>
              <w:rPr/>
            </w:pPr>
            <w:r w:rsidDel="00000000" w:rsidR="00000000" w:rsidRPr="00000000">
              <w:rPr>
                <w:rtl w:val="0"/>
              </w:rPr>
              <w:t xml:space="preserve">(19)</w:t>
            </w:r>
          </w:p>
          <w:p w:rsidR="00000000" w:rsidDel="00000000" w:rsidP="00000000" w:rsidRDefault="00000000" w:rsidRPr="00000000" w14:paraId="0000017C">
            <w:pPr>
              <w:jc w:val="right"/>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trew</m:t>
                  </m:r>
                </m:sub>
              </m:sSub>
              <m:r>
                <w:rPr>
                  <w:rFonts w:ascii="Cambria Math" w:cs="Cambria Math" w:eastAsia="Cambria Math" w:hAnsi="Cambria Math"/>
                </w:rPr>
                <m:t xml:space="preserve">=1-</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θ</m:t>
                              </m:r>
                            </m:e>
                            <m:sub>
                              <m:r>
                                <w:rPr>
                                  <w:rFonts w:ascii="Cambria Math" w:cs="Cambria Math" w:eastAsia="Cambria Math" w:hAnsi="Cambria Math"/>
                                </w:rPr>
                                <m:t xml:space="preserve">cr</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θ</m:t>
                              </m:r>
                            </m:e>
                            <m:sub>
                              <m:r>
                                <w:rPr>
                                  <w:rFonts w:ascii="Cambria Math" w:cs="Cambria Math" w:eastAsia="Cambria Math" w:hAnsi="Cambria Math"/>
                                </w:rPr>
                                <m:t xml:space="preserve">obs</m:t>
                              </m:r>
                            </m:sub>
                          </m:sSub>
                        </m:num>
                        <m:den>
                          <m:sSub>
                            <m:sSubPr>
                              <m:ctrlPr>
                                <w:rPr>
                                  <w:rFonts w:ascii="Cambria Math" w:cs="Cambria Math" w:eastAsia="Cambria Math" w:hAnsi="Cambria Math"/>
                                </w:rPr>
                              </m:ctrlPr>
                            </m:sSubPr>
                            <m:e>
                              <m:r>
                                <w:rPr>
                                  <w:rFonts w:ascii="Cambria Math" w:cs="Cambria Math" w:eastAsia="Cambria Math" w:hAnsi="Cambria Math"/>
                                </w:rPr>
                                <m:t>θ</m:t>
                              </m:r>
                            </m:e>
                            <m:sub>
                              <m:r>
                                <w:rPr>
                                  <w:rFonts w:ascii="Cambria Math" w:cs="Cambria Math" w:eastAsia="Cambria Math" w:hAnsi="Cambria Math"/>
                                </w:rPr>
                                <m:t xml:space="preserve">cr</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θ</m:t>
                              </m:r>
                            </m:e>
                            <m:sub>
                              <m:r>
                                <w:rPr>
                                  <w:rFonts w:ascii="Cambria Math" w:cs="Cambria Math" w:eastAsia="Cambria Math" w:hAnsi="Cambria Math"/>
                                </w:rPr>
                                <m:t xml:space="preserve">wpch</m:t>
                              </m:r>
                            </m:sub>
                          </m:sSub>
                        </m:den>
                      </m:f>
                    </m:e>
                  </m:d>
                </m:e>
                <m:sup>
                  <m:r>
                    <w:rPr>
                      <w:rFonts w:ascii="Cambria Math" w:cs="Cambria Math" w:eastAsia="Cambria Math" w:hAnsi="Cambria Math"/>
                    </w:rPr>
                    <m:t xml:space="preserve">C</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scalar</m:t>
                      </m:r>
                    </m:sub>
                  </m:sSub>
                </m:sup>
              </m:sSup>
            </m:oMath>
            <w:r w:rsidDel="00000000" w:rsidR="00000000" w:rsidRPr="00000000">
              <w:rPr>
                <w:rtl w:val="0"/>
              </w:rPr>
            </w:r>
          </w:p>
        </w:tc>
        <w:tc>
          <w:tcPr/>
          <w:p w:rsidR="00000000" w:rsidDel="00000000" w:rsidP="00000000" w:rsidRDefault="00000000" w:rsidRPr="00000000" w14:paraId="0000017F">
            <w:pPr>
              <w:jc w:val="right"/>
              <w:rPr/>
            </w:pPr>
            <w:r w:rsidDel="00000000" w:rsidR="00000000" w:rsidRPr="00000000">
              <w:rPr>
                <w:rtl w:val="0"/>
              </w:rPr>
              <w:t xml:space="preserve">(20)</w:t>
            </w:r>
          </w:p>
        </w:tc>
      </w:tr>
    </w:tbl>
    <w:p w:rsidR="00000000" w:rsidDel="00000000" w:rsidP="00000000" w:rsidRDefault="00000000" w:rsidRPr="00000000" w14:paraId="00000180">
      <w:pPr>
        <w:spacing w:line="259" w:lineRule="auto"/>
        <w:rPr/>
      </w:pPr>
      <w:r w:rsidDel="00000000" w:rsidR="00000000" w:rsidRPr="00000000">
        <w:rPr>
          <w:rtl w:val="0"/>
        </w:rPr>
      </w:r>
    </w:p>
    <w:p w:rsidR="00000000" w:rsidDel="00000000" w:rsidP="00000000" w:rsidRDefault="00000000" w:rsidRPr="00000000" w14:paraId="00000181">
      <w:pPr>
        <w:spacing w:line="259" w:lineRule="auto"/>
        <w:rPr/>
      </w:pPr>
      <w:r w:rsidDel="00000000" w:rsidR="00000000" w:rsidRPr="00000000">
        <w:rPr>
          <w:rtl w:val="0"/>
        </w:rPr>
        <w:t xml:space="preserve">where </w:t>
      </w:r>
      <w:r w:rsidDel="00000000" w:rsidR="00000000" w:rsidRPr="00000000">
        <w:rPr>
          <w:i w:val="1"/>
          <w:rtl w:val="0"/>
        </w:rPr>
        <w:t xml:space="preserve">CH</w:t>
      </w:r>
      <w:r w:rsidDel="00000000" w:rsidR="00000000" w:rsidRPr="00000000">
        <w:rPr>
          <w:i w:val="1"/>
          <w:vertAlign w:val="subscript"/>
          <w:rtl w:val="0"/>
        </w:rPr>
        <w:t xml:space="preserve">scalar</w:t>
      </w:r>
      <w:r w:rsidDel="00000000" w:rsidR="00000000" w:rsidRPr="00000000">
        <w:rPr>
          <w:rtl w:val="0"/>
        </w:rPr>
        <w:t xml:space="preserve"> is a canopy height scalar that impacts the sensitivity of vegetation to soil water availability equal to </w:t>
      </w:r>
      <m:oMath>
        <m:rad>
          <m:radPr>
            <m:degHide m:val="1"/>
            <m:ctrlPr>
              <w:rPr>
                <w:rFonts w:ascii="Cambria Math" w:cs="Cambria Math" w:eastAsia="Cambria Math" w:hAnsi="Cambria Math"/>
              </w:rPr>
            </m:ctrlPr>
          </m:radPr>
          <m:e>
            <m:r>
              <w:rPr>
                <w:rFonts w:ascii="Cambria Math" w:cs="Cambria Math" w:eastAsia="Cambria Math" w:hAnsi="Cambria Math"/>
              </w:rPr>
              <m:t xml:space="preserve">CH</m:t>
            </m:r>
          </m:e>
        </m:rad>
      </m:oMath>
      <w:r w:rsidDel="00000000" w:rsidR="00000000" w:rsidRPr="00000000">
        <w:rPr>
          <w:rtl w:val="0"/>
        </w:rPr>
        <w:t xml:space="preserve"> and capped between 1 and 5, </w:t>
      </w:r>
      <m:oMath>
        <m:sSub>
          <m:sSubPr>
            <m:ctrlPr>
              <w:rPr>
                <w:rFonts w:ascii="Cambria Math" w:cs="Cambria Math" w:eastAsia="Cambria Math" w:hAnsi="Cambria Math"/>
              </w:rPr>
            </m:ctrlPr>
          </m:sSubPr>
          <m:e>
            <m:r>
              <m:t>θ</m:t>
            </m:r>
          </m:e>
          <m:sub>
            <m:r>
              <w:rPr>
                <w:rFonts w:ascii="Cambria Math" w:cs="Cambria Math" w:eastAsia="Cambria Math" w:hAnsi="Cambria Math"/>
              </w:rPr>
              <m:t xml:space="preserve">cr</m:t>
            </m:r>
          </m:sub>
        </m:sSub>
      </m:oMath>
      <w:r w:rsidDel="00000000" w:rsidR="00000000" w:rsidRPr="00000000">
        <w:rPr>
          <w:rtl w:val="0"/>
        </w:rPr>
        <w:t xml:space="preserve"> is the critical soil moisture at which soil water availability begins to constrain ET and computed as:</w:t>
      </w:r>
    </w:p>
    <w:p w:rsidR="00000000" w:rsidDel="00000000" w:rsidP="00000000" w:rsidRDefault="00000000" w:rsidRPr="00000000" w14:paraId="00000182">
      <w:pPr>
        <w:spacing w:line="259" w:lineRule="auto"/>
        <w:rPr/>
      </w:pPr>
      <w:r w:rsidDel="00000000" w:rsidR="00000000" w:rsidRPr="00000000">
        <w:rPr>
          <w:rtl w:val="0"/>
        </w:rPr>
      </w:r>
    </w:p>
    <w:tbl>
      <w:tblPr>
        <w:tblStyle w:val="Table17"/>
        <w:tblW w:w="9245.0" w:type="dxa"/>
        <w:jc w:val="left"/>
        <w:tblLayout w:type="fixed"/>
        <w:tblLook w:val="0000"/>
      </w:tblPr>
      <w:tblGrid>
        <w:gridCol w:w="8523"/>
        <w:gridCol w:w="722"/>
        <w:tblGridChange w:id="0">
          <w:tblGrid>
            <w:gridCol w:w="8523"/>
            <w:gridCol w:w="722"/>
          </w:tblGrid>
        </w:tblGridChange>
      </w:tblGrid>
      <w:tr>
        <w:trPr>
          <w:cantSplit w:val="0"/>
          <w:trHeight w:val="300" w:hRule="atLeast"/>
          <w:tblHeader w:val="0"/>
        </w:trPr>
        <w:tc>
          <w:tcPr/>
          <w:p w:rsidR="00000000" w:rsidDel="00000000" w:rsidP="00000000" w:rsidRDefault="00000000" w:rsidRPr="00000000" w14:paraId="00000183">
            <w:pPr>
              <w:jc w:val="left"/>
              <w:rPr>
                <w:rFonts w:ascii="Cambria Math" w:cs="Cambria Math" w:eastAsia="Cambria Math" w:hAnsi="Cambria Math"/>
              </w:rPr>
            </w:pPr>
            <m:oMath>
              <m:sSub>
                <m:sSubPr>
                  <m:ctrlPr>
                    <w:rPr>
                      <w:rFonts w:ascii="Cambria Math" w:cs="Cambria Math" w:eastAsia="Cambria Math" w:hAnsi="Cambria Math"/>
                    </w:rPr>
                  </m:ctrlPr>
                </m:sSubPr>
                <m:e>
                  <m:r>
                    <m:t>θ</m:t>
                  </m:r>
                </m:e>
                <m:sub>
                  <m:r>
                    <w:rPr>
                      <w:rFonts w:ascii="Cambria Math" w:cs="Cambria Math" w:eastAsia="Cambria Math" w:hAnsi="Cambria Math"/>
                    </w:rPr>
                    <m:t xml:space="preserve">cr</m:t>
                  </m:r>
                </m:sub>
              </m:sSub>
              <m:r>
                <w:rPr>
                  <w:rFonts w:ascii="Cambria Math" w:cs="Cambria Math" w:eastAsia="Cambria Math" w:hAnsi="Cambria Math"/>
                </w:rPr>
                <m:t xml:space="preserve">=</m:t>
              </m:r>
              <m:d>
                <m:dPr>
                  <m:begChr m:val="("/>
                  <m:endChr m:val=")"/>
                  <m:ctrlPr>
                    <w:rPr>
                      <w:rFonts w:ascii="Cambria Math" w:cs="Cambria Math" w:eastAsia="Cambria Math" w:hAnsi="Cambria Math"/>
                    </w:rPr>
                  </m:ctrlPr>
                </m:dPr>
                <m:e>
                  <m:r>
                    <w:rPr>
                      <w:rFonts w:ascii="Cambria Math" w:cs="Cambria Math" w:eastAsia="Cambria Math" w:hAnsi="Cambria Math"/>
                    </w:rPr>
                    <m:t xml:space="preserve">1-</m:t>
                  </m:r>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1+PET</m:t>
                          </m:r>
                        </m:den>
                      </m:f>
                      <m:r>
                        <w:rPr>
                          <w:rFonts w:ascii="Cambria Math" w:cs="Cambria Math" w:eastAsia="Cambria Math" w:hAnsi="Cambria Math"/>
                        </w:rPr>
                        <m:t xml:space="preserve">-0.1</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1+CH</m:t>
                          </m:r>
                        </m:den>
                      </m:f>
                    </m:e>
                  </m:d>
                </m:e>
              </m:d>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θ</m:t>
                      </m:r>
                    </m:e>
                    <m:sub>
                      <m:r>
                        <w:rPr>
                          <w:rFonts w:ascii="Cambria Math" w:cs="Cambria Math" w:eastAsia="Cambria Math" w:hAnsi="Cambria Math"/>
                        </w:rPr>
                        <m:t xml:space="preserve">fc</m:t>
                      </m:r>
                    </m:sub>
                  </m:sSub>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θ</m:t>
                          </m:r>
                        </m:e>
                        <m:sub>
                          <m:r>
                            <w:rPr>
                              <w:rFonts w:ascii="Cambria Math" w:cs="Cambria Math" w:eastAsia="Cambria Math" w:hAnsi="Cambria Math"/>
                            </w:rPr>
                            <m:t xml:space="preserve">WP</m:t>
                          </m:r>
                        </m:sub>
                      </m:sSub>
                    </m:num>
                    <m:den>
                      <m:r>
                        <w:rPr>
                          <w:rFonts w:ascii="Cambria Math" w:cs="Cambria Math" w:eastAsia="Cambria Math" w:hAnsi="Cambria Math"/>
                        </w:rPr>
                        <m:t xml:space="preserve">C</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scalar</m:t>
                          </m:r>
                        </m:sub>
                      </m:sSub>
                    </m:den>
                  </m:f>
                </m:e>
              </m:d>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θ</m:t>
                      </m:r>
                    </m:e>
                    <m:sub>
                      <m:r>
                        <w:rPr>
                          <w:rFonts w:ascii="Cambria Math" w:cs="Cambria Math" w:eastAsia="Cambria Math" w:hAnsi="Cambria Math"/>
                        </w:rPr>
                        <m:t xml:space="preserve">WP</m:t>
                      </m:r>
                    </m:sub>
                  </m:sSub>
                </m:num>
                <m:den>
                  <m:r>
                    <w:rPr>
                      <w:rFonts w:ascii="Cambria Math" w:cs="Cambria Math" w:eastAsia="Cambria Math" w:hAnsi="Cambria Math"/>
                    </w:rPr>
                    <m:t xml:space="preserve">C</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scalar</m:t>
                      </m:r>
                    </m:sub>
                  </m:sSub>
                </m:den>
              </m:f>
            </m:oMath>
            <w:r w:rsidDel="00000000" w:rsidR="00000000" w:rsidRPr="00000000">
              <w:rPr>
                <w:rtl w:val="0"/>
              </w:rPr>
            </w:r>
          </w:p>
          <w:p w:rsidR="00000000" w:rsidDel="00000000" w:rsidP="00000000" w:rsidRDefault="00000000" w:rsidRPr="00000000" w14:paraId="00000184">
            <w:pPr>
              <w:jc w:val="both"/>
              <w:rPr/>
            </w:pPr>
            <w:r w:rsidDel="00000000" w:rsidR="00000000" w:rsidRPr="00000000">
              <w:rPr>
                <w:rtl w:val="0"/>
              </w:rPr>
            </w:r>
          </w:p>
        </w:tc>
        <w:tc>
          <w:tcPr/>
          <w:p w:rsidR="00000000" w:rsidDel="00000000" w:rsidP="00000000" w:rsidRDefault="00000000" w:rsidRPr="00000000" w14:paraId="00000185">
            <w:pPr>
              <w:jc w:val="right"/>
              <w:rPr/>
            </w:pPr>
            <w:r w:rsidDel="00000000" w:rsidR="00000000" w:rsidRPr="00000000">
              <w:rPr>
                <w:rtl w:val="0"/>
              </w:rPr>
              <w:t xml:space="preserve">(21)</w:t>
            </w:r>
          </w:p>
        </w:tc>
      </w:tr>
    </w:tbl>
    <w:p w:rsidR="00000000" w:rsidDel="00000000" w:rsidP="00000000" w:rsidRDefault="00000000" w:rsidRPr="00000000" w14:paraId="00000186">
      <w:pPr>
        <w:spacing w:line="259" w:lineRule="auto"/>
        <w:rPr/>
      </w:pPr>
      <w:r w:rsidDel="00000000" w:rsidR="00000000" w:rsidRPr="00000000">
        <w:rPr>
          <w:rtl w:val="0"/>
        </w:rPr>
      </w:r>
    </w:p>
    <w:p w:rsidR="00000000" w:rsidDel="00000000" w:rsidP="00000000" w:rsidRDefault="00000000" w:rsidRPr="00000000" w14:paraId="00000187">
      <w:pPr>
        <w:spacing w:line="259" w:lineRule="auto"/>
        <w:rPr/>
      </w:pPr>
      <w:r w:rsidDel="00000000" w:rsidR="00000000" w:rsidRPr="00000000">
        <w:rPr>
          <w:rtl w:val="0"/>
        </w:rPr>
        <w:t xml:space="preserve">The adjustment of </w:t>
      </w:r>
      <m:oMath>
        <m:sSub>
          <m:sSubPr>
            <m:ctrlPr>
              <w:rPr>
                <w:rFonts w:ascii="Cambria Math" w:cs="Cambria Math" w:eastAsia="Cambria Math" w:hAnsi="Cambria Math"/>
              </w:rPr>
            </m:ctrlPr>
          </m:sSubPr>
          <m:e>
            <m:r>
              <m:t>θ</m:t>
            </m:r>
          </m:e>
          <m:sub>
            <m:r>
              <w:rPr>
                <w:rFonts w:ascii="Cambria Math" w:cs="Cambria Math" w:eastAsia="Cambria Math" w:hAnsi="Cambria Math"/>
              </w:rPr>
              <m:t xml:space="preserve">fc</m:t>
            </m:r>
          </m:sub>
        </m:sSub>
      </m:oMath>
      <w:r w:rsidDel="00000000" w:rsidR="00000000" w:rsidRPr="00000000">
        <w:rPr>
          <w:rtl w:val="0"/>
        </w:rPr>
        <w:t xml:space="preserve"> to </w:t>
      </w:r>
      <m:oMath>
        <m:sSub>
          <m:sSubPr>
            <m:ctrlPr>
              <w:rPr>
                <w:rFonts w:ascii="Cambria Math" w:cs="Cambria Math" w:eastAsia="Cambria Math" w:hAnsi="Cambria Math"/>
              </w:rPr>
            </m:ctrlPr>
          </m:sSubPr>
          <m:e>
            <m:r>
              <m:t>θ</m:t>
            </m:r>
          </m:e>
          <m:sub>
            <m:r>
              <w:rPr>
                <w:rFonts w:ascii="Cambria Math" w:cs="Cambria Math" w:eastAsia="Cambria Math" w:hAnsi="Cambria Math"/>
              </w:rPr>
              <m:t xml:space="preserve">cr</m:t>
            </m:r>
          </m:sub>
        </m:sSub>
      </m:oMath>
      <w:r w:rsidDel="00000000" w:rsidR="00000000" w:rsidRPr="00000000">
        <w:rPr>
          <w:rtl w:val="0"/>
        </w:rPr>
        <w:t xml:space="preserve"> is removed from the dependence on land classification datasets and facilitates continuously mapping when soil water availability begins to limit transpiration within </w:t>
      </w:r>
      <w:r w:rsidDel="00000000" w:rsidR="00000000" w:rsidRPr="00000000">
        <w:rPr>
          <w:i w:val="1"/>
          <w:rtl w:val="0"/>
        </w:rPr>
        <w:t xml:space="preserve">f</w:t>
      </w:r>
      <w:r w:rsidDel="00000000" w:rsidR="00000000" w:rsidRPr="00000000">
        <w:rPr>
          <w:i w:val="1"/>
          <w:vertAlign w:val="subscript"/>
          <w:rtl w:val="0"/>
        </w:rPr>
        <w:t xml:space="preserve">trew</w:t>
      </w:r>
      <w:r w:rsidDel="00000000" w:rsidR="00000000" w:rsidRPr="00000000">
        <w:rPr>
          <w:rtl w:val="0"/>
        </w:rPr>
        <w:t xml:space="preserve"> (Figure 2).</w:t>
      </w:r>
    </w:p>
    <w:p w:rsidR="00000000" w:rsidDel="00000000" w:rsidP="00000000" w:rsidRDefault="00000000" w:rsidRPr="00000000" w14:paraId="00000188">
      <w:pPr>
        <w:spacing w:line="259" w:lineRule="auto"/>
        <w:rPr/>
      </w:pPr>
      <w:r w:rsidDel="00000000" w:rsidR="00000000" w:rsidRPr="00000000">
        <w:rPr>
          <w:rtl w:val="0"/>
        </w:rPr>
      </w:r>
    </w:p>
    <w:p w:rsidR="00000000" w:rsidDel="00000000" w:rsidP="00000000" w:rsidRDefault="00000000" w:rsidRPr="00000000" w14:paraId="00000189">
      <w:pPr>
        <w:jc w:val="both"/>
        <w:rPr/>
      </w:pPr>
      <w:r w:rsidDel="00000000" w:rsidR="00000000" w:rsidRPr="00000000">
        <w:rPr>
          <w:sz w:val="21"/>
          <w:szCs w:val="21"/>
        </w:rPr>
        <w:drawing>
          <wp:inline distB="0" distT="0" distL="0" distR="0">
            <wp:extent cx="2952370" cy="2445526"/>
            <wp:effectExtent b="0" l="0" r="0" t="0"/>
            <wp:docPr id="197518362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952370" cy="2445526"/>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line="259" w:lineRule="auto"/>
        <w:rPr>
          <w:b w:val="1"/>
        </w:rPr>
      </w:pPr>
      <w:r w:rsidDel="00000000" w:rsidR="00000000" w:rsidRPr="00000000">
        <w:rPr>
          <w:b w:val="1"/>
          <w:rtl w:val="0"/>
        </w:rPr>
        <w:t xml:space="preserve">Figure 2) Supplemental figure from Purdy et al., 2018. </w:t>
      </w:r>
      <w:r w:rsidDel="00000000" w:rsidR="00000000" w:rsidRPr="00000000">
        <w:rPr>
          <w:b w:val="1"/>
          <w:i w:val="1"/>
          <w:rtl w:val="0"/>
        </w:rPr>
        <w:t xml:space="preserve">f</w:t>
      </w:r>
      <w:r w:rsidDel="00000000" w:rsidR="00000000" w:rsidRPr="00000000">
        <w:rPr>
          <w:b w:val="1"/>
          <w:i w:val="1"/>
          <w:vertAlign w:val="subscript"/>
          <w:rtl w:val="0"/>
        </w:rPr>
        <w:t xml:space="preserve">trew</w:t>
      </w:r>
      <w:r w:rsidDel="00000000" w:rsidR="00000000" w:rsidRPr="00000000">
        <w:rPr>
          <w:b w:val="1"/>
          <w:rtl w:val="0"/>
        </w:rPr>
        <w:t xml:space="preserve"> on canopy height and PET (see legend). During high PET conditions soil water control begins sooner than during low PET conditions. Canopy height impacts when soil water control begins with taller canopies (greens) being less sensitive to surface soil water control than shorter canopies (blues). </w:t>
      </w:r>
    </w:p>
    <w:p w:rsidR="00000000" w:rsidDel="00000000" w:rsidP="00000000" w:rsidRDefault="00000000" w:rsidRPr="00000000" w14:paraId="0000018B">
      <w:pPr>
        <w:pStyle w:val="Heading2"/>
        <w:ind w:left="576" w:hanging="576"/>
        <w:rPr/>
      </w:pPr>
      <w:r w:rsidDel="00000000" w:rsidR="00000000" w:rsidRPr="00000000">
        <w:rPr>
          <w:rtl w:val="0"/>
        </w:rPr>
      </w:r>
    </w:p>
    <w:p w:rsidR="00000000" w:rsidDel="00000000" w:rsidP="00000000" w:rsidRDefault="00000000" w:rsidRPr="00000000" w14:paraId="0000018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432" w:right="0" w:hanging="432"/>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Spatial resolution improvements </w:t>
      </w:r>
    </w:p>
    <w:p w:rsidR="00000000" w:rsidDel="00000000" w:rsidP="00000000" w:rsidRDefault="00000000" w:rsidRPr="00000000" w14:paraId="0000018D">
      <w:pPr>
        <w:ind w:left="-5" w:right="49" w:firstLine="0"/>
        <w:rPr>
          <w:b w:val="1"/>
        </w:rPr>
      </w:pPr>
      <w:r w:rsidDel="00000000" w:rsidR="00000000" w:rsidRPr="00000000">
        <w:rPr>
          <w:rtl w:val="0"/>
        </w:rPr>
        <w:t xml:space="preserve">To maintain continuity with other SBG data products, ET from PT-JPL</w:t>
      </w:r>
      <w:r w:rsidDel="00000000" w:rsidR="00000000" w:rsidRPr="00000000">
        <w:rPr>
          <w:vertAlign w:val="subscript"/>
          <w:rtl w:val="0"/>
        </w:rPr>
        <w:t xml:space="preserve">SM</w:t>
      </w:r>
      <w:r w:rsidDel="00000000" w:rsidR="00000000" w:rsidRPr="00000000">
        <w:rPr>
          <w:rtl w:val="0"/>
        </w:rPr>
        <w:t xml:space="preserve"> is produced at 60 m. This required generating auxiliary variables such as NDVI, albedo (</w:t>
      </w:r>
      <m:oMath>
        <m:r>
          <m:t>α</m:t>
        </m:r>
      </m:oMath>
      <w:r w:rsidDel="00000000" w:rsidR="00000000" w:rsidRPr="00000000">
        <w:rPr>
          <w:rtl w:val="0"/>
        </w:rPr>
        <w:t xml:space="preserve">), air temperature (Ta), relative humidity (RH), soil moisture (SM), canopy height, and soil properties at the same spatial resolution. Section 3 details how NDVI, albedo, air temperature, relative humidity, soil moisture, and net radiation were resampled or downscaled to fill this need. Soil properties and canopy height data were sourced from X and Y. We advise caution to users interested in highly heterogeneous land surfaces and meteorological conditions at length scales less than 1 km. </w:t>
      </w:r>
      <w:r w:rsidDel="00000000" w:rsidR="00000000" w:rsidRPr="00000000">
        <w:rPr>
          <w:rtl w:val="0"/>
        </w:rPr>
      </w:r>
    </w:p>
    <w:p w:rsidR="00000000" w:rsidDel="00000000" w:rsidP="00000000" w:rsidRDefault="00000000" w:rsidRPr="00000000" w14:paraId="0000018E">
      <w:pPr>
        <w:pStyle w:val="Heading2"/>
        <w:numPr>
          <w:ilvl w:val="1"/>
          <w:numId w:val="1"/>
        </w:numPr>
        <w:ind w:left="561" w:hanging="576"/>
        <w:rPr>
          <w:rFonts w:ascii="Times New Roman" w:cs="Times New Roman" w:eastAsia="Times New Roman" w:hAnsi="Times New Roman"/>
        </w:rPr>
      </w:pPr>
      <w:bookmarkStart w:colFirst="0" w:colLast="0" w:name="_heading=h.lnxbz9" w:id="13"/>
      <w:bookmarkEnd w:id="13"/>
      <w:r w:rsidDel="00000000" w:rsidR="00000000" w:rsidRPr="00000000">
        <w:rPr>
          <w:rFonts w:ascii="Times New Roman" w:cs="Times New Roman" w:eastAsia="Times New Roman" w:hAnsi="Times New Roman"/>
          <w:rtl w:val="0"/>
        </w:rPr>
        <w:t xml:space="preserve">STIC: General Form</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The Surface Temperature Initiated Closure (STIC) (latest version 1.3) is a one-dimensional SEB model treating soil-vegetation as a single unit [</w:t>
      </w:r>
      <w:r w:rsidDel="00000000" w:rsidR="00000000" w:rsidRPr="00000000">
        <w:rPr>
          <w:i w:val="1"/>
          <w:rtl w:val="0"/>
        </w:rPr>
        <w:t xml:space="preserve">Mallick et al., 2015; 2018; 2022</w:t>
      </w:r>
      <w:r w:rsidDel="00000000" w:rsidR="00000000" w:rsidRPr="00000000">
        <w:rPr>
          <w:rtl w:val="0"/>
        </w:rPr>
        <w:t xml:space="preserve">]. STIC directly integrates LST into the Penman-Monteith Shuttleworth-Wallace system of ET equations [</w:t>
      </w:r>
      <w:r w:rsidDel="00000000" w:rsidR="00000000" w:rsidRPr="00000000">
        <w:rPr>
          <w:i w:val="1"/>
          <w:rtl w:val="0"/>
        </w:rPr>
        <w:t xml:space="preserve">Penman, 1965; Shuttleworth and Wallace, 1985</w:t>
      </w:r>
      <w:r w:rsidDel="00000000" w:rsidR="00000000" w:rsidRPr="00000000">
        <w:rPr>
          <w:rtl w:val="0"/>
        </w:rPr>
        <w:t xml:space="preserve">] to solve the aerodynamic temperature, which is the most critical temperature for ET modeling. STIC assumes a first-order dependence of aerodynamic conductance </w:t>
      </w:r>
      <w:r w:rsidDel="00000000" w:rsidR="00000000" w:rsidRPr="00000000">
        <w:rPr>
          <w:color w:val="000000"/>
          <w:rtl w:val="0"/>
        </w:rPr>
        <w:t xml:space="preserve">(</w:t>
      </w:r>
      <m:oMath>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a</m:t>
            </m:r>
          </m:sub>
        </m:sSub>
      </m:oMath>
      <w:r w:rsidDel="00000000" w:rsidR="00000000" w:rsidRPr="00000000">
        <w:rPr>
          <w:rtl w:val="0"/>
        </w:rPr>
        <w:t xml:space="preserve">) and canopy conductance (</w:t>
      </w:r>
      <m:oMath>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cs</m:t>
            </m:r>
          </m:sub>
        </m:sSub>
      </m:oMath>
      <w:r w:rsidDel="00000000" w:rsidR="00000000" w:rsidRPr="00000000">
        <w:rPr>
          <w:rtl w:val="0"/>
        </w:rPr>
        <w:t xml:space="preserve">) on LST (through soil moisture availability and aerodynamic temperature </w:t>
      </w:r>
      <w:r w:rsidDel="00000000" w:rsidR="00000000" w:rsidRPr="00000000">
        <w:rPr>
          <w:color w:val="000000"/>
          <w:rtl w:val="0"/>
        </w:rPr>
        <w:t xml:space="preserve">(</w:t>
      </w: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0</m:t>
            </m:r>
          </m:sub>
        </m:sSub>
      </m:oMath>
      <w:r w:rsidDel="00000000" w:rsidR="00000000" w:rsidRPr="00000000">
        <w:rPr>
          <w:rtl w:val="0"/>
        </w:rPr>
        <w:t xml:space="preserve">)). Surface moisture availability (also called surface wetness) is first estimated as a function of LST, and then constrains </w:t>
      </w:r>
      <m:oMath>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a</m:t>
            </m:r>
          </m:sub>
        </m:sSub>
      </m:oMath>
      <w:r w:rsidDel="00000000" w:rsidR="00000000" w:rsidRPr="00000000">
        <w:rPr>
          <w:rtl w:val="0"/>
        </w:rPr>
        <w:t xml:space="preserve"> and </w:t>
      </w:r>
      <m:oMath>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cs</m:t>
            </m:r>
          </m:sub>
        </m:sSub>
      </m:oMath>
      <w:r w:rsidDel="00000000" w:rsidR="00000000" w:rsidRPr="00000000">
        <w:rPr>
          <w:rtl w:val="0"/>
        </w:rPr>
        <w:t xml:space="preserve"> conductances through the surface wetness in an analytical framework. In addition to LST, the inputs to STIC1.3 include radiation (net radiation), emissivity, albedo, fractional vegetation cover (FVC) (derived from NDVI), and meteorological inputs (air temperature, relative humidity, and incoming solar radiation). </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The general approach to STIC is (and see flow diagram in Figure 1):</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ind w:left="720" w:firstLine="0"/>
        <w:rPr>
          <w:color w:val="000000"/>
        </w:rPr>
      </w:pPr>
      <w:r w:rsidDel="00000000" w:rsidR="00000000" w:rsidRPr="00000000">
        <w:rPr>
          <w:color w:val="000000"/>
          <w:rtl w:val="0"/>
        </w:rPr>
        <w:t xml:space="preserve">(1) STIC solves the state equations to find analytical solution of </w:t>
      </w: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0</m:t>
            </m:r>
          </m:sub>
        </m:sSub>
      </m:oMath>
      <w:r w:rsidDel="00000000" w:rsidR="00000000" w:rsidRPr="00000000">
        <w:rPr>
          <w:color w:val="000000"/>
          <w:rtl w:val="0"/>
        </w:rPr>
        <w:t xml:space="preserve">, and the conductances (</w:t>
      </w:r>
      <m:oMath>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a</m:t>
            </m:r>
          </m:sub>
        </m:sSub>
      </m:oMath>
      <w:r w:rsidDel="00000000" w:rsidR="00000000" w:rsidRPr="00000000">
        <w:rPr>
          <w:rtl w:val="0"/>
        </w:rPr>
        <w:t xml:space="preserve"> and </w:t>
      </w:r>
      <m:oMath>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cs</m:t>
            </m:r>
          </m:sub>
        </m:sSub>
      </m:oMath>
      <w:r w:rsidDel="00000000" w:rsidR="00000000" w:rsidRPr="00000000">
        <w:rPr>
          <w:rtl w:val="0"/>
        </w:rPr>
        <w:t xml:space="preserve">)</w:t>
      </w:r>
      <w:r w:rsidDel="00000000" w:rsidR="00000000" w:rsidRPr="00000000">
        <w:rPr>
          <w:color w:val="000000"/>
          <w:rtl w:val="0"/>
        </w:rPr>
        <w:t xml:space="preserve">.</w:t>
      </w:r>
    </w:p>
    <w:p w:rsidR="00000000" w:rsidDel="00000000" w:rsidP="00000000" w:rsidRDefault="00000000" w:rsidRPr="00000000" w14:paraId="00000195">
      <w:pPr>
        <w:ind w:left="720" w:firstLine="0"/>
        <w:rPr>
          <w:color w:val="000000"/>
        </w:rPr>
      </w:pPr>
      <w:r w:rsidDel="00000000" w:rsidR="00000000" w:rsidRPr="00000000">
        <w:rPr>
          <w:color w:val="000000"/>
          <w:rtl w:val="0"/>
        </w:rPr>
        <w:t xml:space="preserve">(2) There are more unknowns in the state equations (e.g., aerodynamic vapor pressure components), these unknowns are initialized as a function of LST.</w:t>
      </w:r>
    </w:p>
    <w:p w:rsidR="00000000" w:rsidDel="00000000" w:rsidP="00000000" w:rsidRDefault="00000000" w:rsidRPr="00000000" w14:paraId="00000196">
      <w:pPr>
        <w:ind w:left="720" w:firstLine="0"/>
        <w:rPr>
          <w:color w:val="000000"/>
        </w:rPr>
      </w:pPr>
      <w:r w:rsidDel="00000000" w:rsidR="00000000" w:rsidRPr="00000000">
        <w:rPr>
          <w:color w:val="000000"/>
          <w:rtl w:val="0"/>
        </w:rPr>
        <w:t xml:space="preserve">(3) The additional unknowns are estimated iteratively by combining Penman-Monteith and Shuttleworth-Wallace equations</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The state equations solved in Step 1 are as follows: </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E</m:t>
            </m:r>
          </m:sub>
        </m:sSub>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2αs</m:t>
            </m:r>
          </m:num>
          <m:den>
            <m:r>
              <w:rPr>
                <w:rFonts w:ascii="Cambria Math" w:cs="Cambria Math" w:eastAsia="Cambria Math" w:hAnsi="Cambria Math"/>
              </w:rPr>
              <m:t xml:space="preserve">2s+2γ+ γ(1+</m:t>
            </m:r>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SM</m:t>
                </m:r>
              </m:sub>
            </m:sSub>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a</m:t>
                    </m:r>
                  </m:sub>
                </m:sSub>
              </m:num>
              <m:den>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cs</m:t>
                    </m:r>
                  </m:sub>
                </m:sSub>
              </m:den>
            </m:f>
          </m:den>
        </m:f>
      </m:oMath>
      <w:r w:rsidDel="00000000" w:rsidR="00000000" w:rsidRPr="00000000">
        <w:rPr>
          <w:rtl w:val="0"/>
        </w:rPr>
      </w:r>
    </w:p>
    <w:p w:rsidR="00000000" w:rsidDel="00000000" w:rsidP="00000000" w:rsidRDefault="00000000" w:rsidRPr="00000000" w14:paraId="0000019B">
      <w:pPr>
        <w:tabs>
          <w:tab w:val="center" w:leader="none" w:pos="8997"/>
        </w:tabs>
        <w:spacing w:after="41" w:line="259" w:lineRule="auto"/>
        <w:rPr/>
      </w:pPr>
      <w:r w:rsidDel="00000000" w:rsidR="00000000" w:rsidRPr="00000000">
        <w:rPr>
          <w:i w:val="1"/>
          <w:rtl w:val="0"/>
        </w:rPr>
        <w:t xml:space="preserve"> </w:t>
      </w:r>
      <w:r w:rsidDel="00000000" w:rsidR="00000000" w:rsidRPr="00000000">
        <w:rPr>
          <w:rtl w:val="0"/>
        </w:rPr>
        <w:tab/>
        <w:t xml:space="preserve">(22)</w:t>
      </w:r>
    </w:p>
    <w:p w:rsidR="00000000" w:rsidDel="00000000" w:rsidP="00000000" w:rsidRDefault="00000000" w:rsidRPr="00000000" w14:paraId="0000019C">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0</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a</m:t>
            </m:r>
          </m:sub>
        </m:sSub>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0</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a</m:t>
                </m:r>
              </m:sub>
            </m:sSub>
            <m:r>
              <w:rPr>
                <w:rFonts w:ascii="Cambria Math" w:cs="Cambria Math" w:eastAsia="Cambria Math" w:hAnsi="Cambria Math"/>
              </w:rPr>
              <m:t xml:space="preserve">)</m:t>
            </m:r>
          </m:num>
          <m:den>
            <m:r>
              <w:rPr>
                <w:rFonts w:ascii="Cambria Math" w:cs="Cambria Math" w:eastAsia="Cambria Math" w:hAnsi="Cambria Math"/>
              </w:rPr>
              <m:t>γ</m:t>
            </m:r>
          </m:den>
        </m:f>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(1- </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E</m:t>
                </m:r>
              </m:sub>
            </m:sSub>
            <m:r>
              <w:rPr>
                <w:rFonts w:ascii="Cambria Math" w:cs="Cambria Math" w:eastAsia="Cambria Math" w:hAnsi="Cambria Math"/>
              </w:rPr>
              <m:t xml:space="preserve">)</m:t>
            </m:r>
          </m:num>
          <m:den>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E</m:t>
                </m:r>
              </m:sub>
            </m:sSub>
          </m:den>
        </m:f>
      </m:oMath>
      <w:r w:rsidDel="00000000" w:rsidR="00000000" w:rsidRPr="00000000">
        <w:rPr>
          <w:rtl w:val="0"/>
        </w:rPr>
      </w:r>
    </w:p>
    <w:p w:rsidR="00000000" w:rsidDel="00000000" w:rsidP="00000000" w:rsidRDefault="00000000" w:rsidRPr="00000000" w14:paraId="0000019D">
      <w:pPr>
        <w:tabs>
          <w:tab w:val="center" w:leader="none" w:pos="8997"/>
        </w:tabs>
        <w:spacing w:after="41" w:line="259" w:lineRule="auto"/>
        <w:rPr>
          <w:i w:val="1"/>
        </w:rPr>
      </w:pPr>
      <w:r w:rsidDel="00000000" w:rsidR="00000000" w:rsidRPr="00000000">
        <w:rPr>
          <w:i w:val="1"/>
          <w:rtl w:val="0"/>
        </w:rPr>
        <w:t xml:space="preserve"> </w:t>
      </w:r>
      <w:r w:rsidDel="00000000" w:rsidR="00000000" w:rsidRPr="00000000">
        <w:rPr>
          <w:rtl w:val="0"/>
        </w:rPr>
        <w:tab/>
        <w:t xml:space="preserve">(23)</w:t>
      </w:r>
      <w:r w:rsidDel="00000000" w:rsidR="00000000" w:rsidRPr="00000000">
        <w:rPr>
          <w:rtl w:val="0"/>
        </w:rPr>
      </w:r>
    </w:p>
    <w:p w:rsidR="00000000" w:rsidDel="00000000" w:rsidP="00000000" w:rsidRDefault="00000000" w:rsidRPr="00000000" w14:paraId="0000019E">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a</m:t>
            </m:r>
          </m:sub>
        </m:sSub>
        <m:r>
          <w:rPr>
            <w:rFonts w:ascii="Cambria Math" w:cs="Cambria Math" w:eastAsia="Cambria Math" w:hAnsi="Cambria Math"/>
          </w:rPr>
          <m:t xml:space="preserve">= </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N</m:t>
                </m:r>
              </m:sub>
            </m:sSub>
            <m:r>
              <w:rPr>
                <w:rFonts w:ascii="Cambria Math" w:cs="Cambria Math" w:eastAsia="Cambria Math" w:hAnsi="Cambria Math"/>
              </w:rPr>
              <m:t xml:space="preserve">-G</m:t>
            </m:r>
          </m:num>
          <m:den>
            <m:r>
              <w:rPr>
                <w:rFonts w:ascii="Cambria Math" w:cs="Cambria Math" w:eastAsia="Cambria Math" w:hAnsi="Cambria Math"/>
              </w:rPr>
              <m:t>ρ</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p</m:t>
                </m:r>
              </m:sub>
            </m:sSub>
            <m:r>
              <w:rPr>
                <w:rFonts w:ascii="Cambria Math" w:cs="Cambria Math" w:eastAsia="Cambria Math" w:hAnsi="Cambria Math"/>
              </w:rPr>
              <m:t xml:space="preserve"> [</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0</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a</m:t>
                    </m:r>
                  </m:sub>
                </m:sSub>
              </m:e>
            </m:d>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0</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a</m:t>
                    </m:r>
                  </m:sub>
                </m:sSub>
                <m:r>
                  <w:rPr>
                    <w:rFonts w:ascii="Cambria Math" w:cs="Cambria Math" w:eastAsia="Cambria Math" w:hAnsi="Cambria Math"/>
                  </w:rPr>
                  <m:t xml:space="preserve">)</m:t>
                </m:r>
              </m:num>
              <m:den>
                <m:r>
                  <w:rPr>
                    <w:rFonts w:ascii="Cambria Math" w:cs="Cambria Math" w:eastAsia="Cambria Math" w:hAnsi="Cambria Math"/>
                  </w:rPr>
                  <m:t>γ</m:t>
                </m:r>
              </m:den>
            </m:f>
          </m:den>
        </m:f>
      </m:oMath>
      <w:r w:rsidDel="00000000" w:rsidR="00000000" w:rsidRPr="00000000">
        <w:rPr>
          <w:rtl w:val="0"/>
        </w:rPr>
      </w:r>
    </w:p>
    <w:p w:rsidR="00000000" w:rsidDel="00000000" w:rsidP="00000000" w:rsidRDefault="00000000" w:rsidRPr="00000000" w14:paraId="0000019F">
      <w:pPr>
        <w:tabs>
          <w:tab w:val="center" w:leader="none" w:pos="8997"/>
        </w:tabs>
        <w:spacing w:after="41" w:line="259" w:lineRule="auto"/>
        <w:rPr>
          <w:i w:val="1"/>
        </w:rPr>
      </w:pPr>
      <w:r w:rsidDel="00000000" w:rsidR="00000000" w:rsidRPr="00000000">
        <w:rPr>
          <w:i w:val="1"/>
          <w:rtl w:val="0"/>
        </w:rPr>
        <w:t xml:space="preserve"> </w:t>
      </w:r>
      <w:r w:rsidDel="00000000" w:rsidR="00000000" w:rsidRPr="00000000">
        <w:rPr>
          <w:rtl w:val="0"/>
        </w:rPr>
        <w:tab/>
        <w:t xml:space="preserve">(24)</w:t>
      </w:r>
      <w:r w:rsidDel="00000000" w:rsidR="00000000" w:rsidRPr="00000000">
        <w:rPr>
          <w:rtl w:val="0"/>
        </w:rPr>
      </w:r>
    </w:p>
    <w:p w:rsidR="00000000" w:rsidDel="00000000" w:rsidP="00000000" w:rsidRDefault="00000000" w:rsidRPr="00000000" w14:paraId="000001A0">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cs</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a</m:t>
            </m:r>
          </m:sub>
        </m:sSub>
        <m:f>
          <m:fPr>
            <m:ctrlPr>
              <w:rPr>
                <w:rFonts w:ascii="Cambria Math" w:cs="Cambria Math" w:eastAsia="Cambria Math" w:hAnsi="Cambria Math"/>
              </w:rPr>
            </m:ctrlPr>
          </m:fPr>
          <m:num>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0</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a</m:t>
                </m:r>
              </m:sub>
            </m:sSub>
            <m:r>
              <w:rPr>
                <w:rFonts w:ascii="Cambria Math" w:cs="Cambria Math" w:eastAsia="Cambria Math" w:hAnsi="Cambria Math"/>
              </w:rPr>
              <m:t xml:space="preserve">)</m:t>
            </m:r>
          </m:num>
          <m:den>
            <m:r>
              <w:rPr>
                <w:rFonts w:ascii="Cambria Math" w:cs="Cambria Math" w:eastAsia="Cambria Math" w:hAnsi="Cambria Math"/>
              </w:rPr>
              <m:t xml:space="preserve">(</m:t>
            </m:r>
            <m:sSubSup>
              <m:sSubSupPr>
                <m:ctrlPr>
                  <w:rPr>
                    <w:rFonts w:ascii="Cambria Math" w:cs="Cambria Math" w:eastAsia="Cambria Math" w:hAnsi="Cambria Math"/>
                  </w:rPr>
                </m:ctrlPr>
              </m:sSubSupPr>
              <m:e>
                <m:r>
                  <w:rPr>
                    <w:rFonts w:ascii="Cambria Math" w:cs="Cambria Math" w:eastAsia="Cambria Math" w:hAnsi="Cambria Math"/>
                  </w:rPr>
                  <m:t xml:space="preserve">e</m:t>
                </m:r>
              </m:e>
              <m:sub>
                <m:r>
                  <w:rPr>
                    <w:rFonts w:ascii="Cambria Math" w:cs="Cambria Math" w:eastAsia="Cambria Math" w:hAnsi="Cambria Math"/>
                  </w:rPr>
                  <m:t xml:space="preserve">0</m:t>
                </m:r>
              </m:sub>
              <m:sup>
                <m:r>
                  <w:rPr>
                    <w:rFonts w:ascii="Cambria Math" w:cs="Cambria Math" w:eastAsia="Cambria Math" w:hAnsi="Cambria Math"/>
                  </w:rPr>
                  <m:t xml:space="preserve">*</m:t>
                </m:r>
              </m:sup>
            </m:sSubSup>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0</m:t>
                </m:r>
              </m:sub>
            </m:sSub>
            <m:r>
              <w:rPr>
                <w:rFonts w:ascii="Cambria Math" w:cs="Cambria Math" w:eastAsia="Cambria Math" w:hAnsi="Cambria Math"/>
              </w:rPr>
              <m:t xml:space="preserve">)</m:t>
            </m:r>
          </m:den>
        </m:f>
      </m:oMath>
      <w:r w:rsidDel="00000000" w:rsidR="00000000" w:rsidRPr="00000000">
        <w:rPr>
          <w:rtl w:val="0"/>
        </w:rPr>
      </w:r>
    </w:p>
    <w:p w:rsidR="00000000" w:rsidDel="00000000" w:rsidP="00000000" w:rsidRDefault="00000000" w:rsidRPr="00000000" w14:paraId="000001A1">
      <w:pPr>
        <w:tabs>
          <w:tab w:val="center" w:leader="none" w:pos="8997"/>
        </w:tabs>
        <w:spacing w:after="41" w:line="259" w:lineRule="auto"/>
        <w:rPr>
          <w:i w:val="1"/>
        </w:rPr>
      </w:pPr>
      <w:r w:rsidDel="00000000" w:rsidR="00000000" w:rsidRPr="00000000">
        <w:rPr>
          <w:i w:val="1"/>
          <w:rtl w:val="0"/>
        </w:rPr>
        <w:t xml:space="preserve"> </w:t>
      </w:r>
      <w:r w:rsidDel="00000000" w:rsidR="00000000" w:rsidRPr="00000000">
        <w:rPr>
          <w:rtl w:val="0"/>
        </w:rPr>
        <w:tab/>
        <w:t xml:space="preserve">(25)</w:t>
      </w: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E</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evaporative fraction (defined as the fractional contribution of ET from total available energy), </w:t>
      </w:r>
      <m:oMath>
        <m:r>
          <m:t>α</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Priestley-Taylor coefficient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Priestley &amp; Taylor, 1972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s</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slope of the saturation vapor pressure at air temperature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(hPa/°C), </w:t>
      </w:r>
      <m:oMath>
        <m:r>
          <m:t>γ</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psychrometric constant (hPa/°C), </w:t>
      </w:r>
      <m:oMath>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bSup>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the saturation vapor pressure and ambient vapor pressure at the canopy-air stream, also called source-sink height (hPa), 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G are net radiation and ground heat flux (W/m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atmospheric vapor pressure (hPa) at the level of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measurement, </w:t>
      </w:r>
      <m:oMath>
        <m:r>
          <m:t>ρ</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air density (kg/m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c</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p</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specific heat of air at constant pressure (j/kg/K).  </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SM</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describes the relative wetness or the intensity of water stress on a surface. This variable controls the transition from potential to actual evaporation, with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SM</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tending to 1 on a unstressed wet surface, and 0 on a stressed dry surface. Since LST is extremely sensitive to surface water stress variations, it is used directly to estimate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SM</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further details, refer to Mallick et 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2018, 2022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Step 1, initial estimates of an initial estimate of </w:t>
      </w:r>
      <m:oMath>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bSup>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SM</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surface dew point temperature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sd</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obtained. The initial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SM</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used for an initial estimate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Step 2, initial estimates of the conductances,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E</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sensible heat (H) and latent heat flux (LE) are obtained.  In Step 3, the process is iterated by updating </w:t>
      </w:r>
      <m:oMath>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bSup>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SM</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m:oMath>
        <m:r>
          <m:t>α</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used to recalculate G,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cs</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E</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until convergence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obtained (10 – 15 iterations).  </w:t>
      </w:r>
    </w:p>
    <w:p w:rsidR="00000000" w:rsidDel="00000000" w:rsidP="00000000" w:rsidRDefault="00000000" w:rsidRPr="00000000" w14:paraId="000001A6">
      <w:pPr>
        <w:rPr/>
      </w:pPr>
      <w:r w:rsidDel="00000000" w:rsidR="00000000" w:rsidRPr="00000000">
        <w:rPr>
          <w:rtl w:val="0"/>
        </w:rPr>
        <w:t xml:space="preserve">The major differences of version 1.3 [</w:t>
      </w:r>
      <w:r w:rsidDel="00000000" w:rsidR="00000000" w:rsidRPr="00000000">
        <w:rPr>
          <w:i w:val="1"/>
          <w:rtl w:val="0"/>
        </w:rPr>
        <w:t xml:space="preserve">Mallick et al., </w:t>
      </w:r>
      <w:r w:rsidDel="00000000" w:rsidR="00000000" w:rsidRPr="00000000">
        <w:rPr>
          <w:rtl w:val="0"/>
        </w:rPr>
        <w:t xml:space="preserve">2022] from the previous version concern the calculation of G, which is calculated according to Santanello and Friedl [</w:t>
      </w:r>
      <w:r w:rsidDel="00000000" w:rsidR="00000000" w:rsidRPr="00000000">
        <w:rPr>
          <w:i w:val="1"/>
          <w:rtl w:val="0"/>
        </w:rPr>
        <w:t xml:space="preserve">2003</w:t>
      </w:r>
      <w:r w:rsidDel="00000000" w:rsidR="00000000" w:rsidRPr="00000000">
        <w:rPr>
          <w:rtl w:val="0"/>
        </w:rPr>
        <w:t xml:space="preserve">] with the following function: </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jc w:val="left"/>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G</m:t>
            </m:r>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N</m:t>
                </m:r>
              </m:sub>
            </m:sSub>
          </m:den>
        </m:f>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g</m:t>
            </m:r>
          </m:sub>
        </m:sSub>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2π</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g0</m:t>
                        </m:r>
                      </m:sub>
                    </m:sSub>
                    <m:r>
                      <w:rPr>
                        <w:rFonts w:ascii="Cambria Math" w:cs="Cambria Math" w:eastAsia="Cambria Math" w:hAnsi="Cambria Math"/>
                      </w:rPr>
                      <m:t xml:space="preserve"> + 10800</m:t>
                    </m:r>
                  </m:e>
                </m:d>
              </m:num>
              <m:den>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g</m:t>
                    </m:r>
                  </m:sub>
                </m:sSub>
              </m:den>
            </m:f>
          </m:e>
        </m:d>
      </m:oMath>
      <w:r w:rsidDel="00000000" w:rsidR="00000000" w:rsidRPr="00000000">
        <w:rPr>
          <w:rtl w:val="0"/>
        </w:rPr>
      </w:r>
    </w:p>
    <w:p w:rsidR="00000000" w:rsidDel="00000000" w:rsidP="00000000" w:rsidRDefault="00000000" w:rsidRPr="00000000" w14:paraId="000001A9">
      <w:pPr>
        <w:tabs>
          <w:tab w:val="center" w:leader="none" w:pos="8997"/>
        </w:tabs>
        <w:spacing w:after="41" w:line="259" w:lineRule="auto"/>
        <w:rPr>
          <w:i w:val="1"/>
        </w:rPr>
      </w:pPr>
      <w:r w:rsidDel="00000000" w:rsidR="00000000" w:rsidRPr="00000000">
        <w:rPr>
          <w:i w:val="1"/>
          <w:rtl w:val="0"/>
        </w:rPr>
        <w:t xml:space="preserve"> </w:t>
      </w:r>
      <w:r w:rsidDel="00000000" w:rsidR="00000000" w:rsidRPr="00000000">
        <w:rPr>
          <w:rtl w:val="0"/>
        </w:rPr>
        <w:tab/>
        <w:t xml:space="preserve">(26)</w:t>
      </w: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Where c</w:t>
      </w:r>
      <w:r w:rsidDel="00000000" w:rsidR="00000000" w:rsidRPr="00000000">
        <w:rPr>
          <w:vertAlign w:val="subscript"/>
          <w:rtl w:val="0"/>
        </w:rPr>
        <w:t xml:space="preserve">g</w:t>
      </w:r>
      <w:r w:rsidDel="00000000" w:rsidR="00000000" w:rsidRPr="00000000">
        <w:rPr>
          <w:rtl w:val="0"/>
        </w:rPr>
        <w:t xml:space="preserve"> is the maximum proportion of G/R</w:t>
      </w:r>
      <w:r w:rsidDel="00000000" w:rsidR="00000000" w:rsidRPr="00000000">
        <w:rPr>
          <w:vertAlign w:val="subscript"/>
          <w:rtl w:val="0"/>
        </w:rPr>
        <w:t xml:space="preserve">N</w:t>
      </w:r>
      <w:r w:rsidDel="00000000" w:rsidR="00000000" w:rsidRPr="00000000">
        <w:rPr>
          <w:rtl w:val="0"/>
        </w:rPr>
        <w:t xml:space="preserve">; t</w:t>
      </w:r>
      <w:r w:rsidDel="00000000" w:rsidR="00000000" w:rsidRPr="00000000">
        <w:rPr>
          <w:vertAlign w:val="subscript"/>
          <w:rtl w:val="0"/>
        </w:rPr>
        <w:t xml:space="preserve">g0</w:t>
      </w:r>
      <w:r w:rsidDel="00000000" w:rsidR="00000000" w:rsidRPr="00000000">
        <w:rPr>
          <w:rtl w:val="0"/>
        </w:rPr>
        <w:t xml:space="preserve"> is time in seconds relative to solar noon, t</w:t>
      </w:r>
      <w:r w:rsidDel="00000000" w:rsidR="00000000" w:rsidRPr="00000000">
        <w:rPr>
          <w:vertAlign w:val="subscript"/>
          <w:rtl w:val="0"/>
        </w:rPr>
        <w:t xml:space="preserve">g</w:t>
      </w:r>
      <w:r w:rsidDel="00000000" w:rsidR="00000000" w:rsidRPr="00000000">
        <w:rPr>
          <w:rtl w:val="0"/>
        </w:rPr>
        <w:t xml:space="preserve"> is the factor that minimizes the deviation between G/R</w:t>
      </w:r>
      <w:r w:rsidDel="00000000" w:rsidR="00000000" w:rsidRPr="00000000">
        <w:rPr>
          <w:vertAlign w:val="subscript"/>
          <w:rtl w:val="0"/>
        </w:rPr>
        <w:t xml:space="preserve">N</w:t>
      </w:r>
      <w:r w:rsidDel="00000000" w:rsidR="00000000" w:rsidRPr="00000000">
        <w:rPr>
          <w:rtl w:val="0"/>
        </w:rPr>
        <w:t xml:space="preserve"> and governs the phase difference between G and R</w:t>
      </w:r>
      <w:r w:rsidDel="00000000" w:rsidR="00000000" w:rsidRPr="00000000">
        <w:rPr>
          <w:vertAlign w:val="subscript"/>
          <w:rtl w:val="0"/>
        </w:rPr>
        <w:t xml:space="preserve">N. </w:t>
      </w:r>
      <w:r w:rsidDel="00000000" w:rsidR="00000000" w:rsidRPr="00000000">
        <w:rPr>
          <w:rtl w:val="0"/>
        </w:rPr>
        <w:t xml:space="preserve">c</w:t>
      </w:r>
      <w:r w:rsidDel="00000000" w:rsidR="00000000" w:rsidRPr="00000000">
        <w:rPr>
          <w:vertAlign w:val="subscript"/>
          <w:rtl w:val="0"/>
        </w:rPr>
        <w:t xml:space="preserve">g</w:t>
      </w:r>
      <w:r w:rsidDel="00000000" w:rsidR="00000000" w:rsidRPr="00000000">
        <w:rPr>
          <w:rtl w:val="0"/>
        </w:rPr>
        <w:t xml:space="preserve"> and t</w:t>
      </w:r>
      <w:r w:rsidDel="00000000" w:rsidR="00000000" w:rsidRPr="00000000">
        <w:rPr>
          <w:vertAlign w:val="subscript"/>
          <w:rtl w:val="0"/>
        </w:rPr>
        <w:t xml:space="preserve">g </w:t>
      </w:r>
      <w:r w:rsidDel="00000000" w:rsidR="00000000" w:rsidRPr="00000000">
        <w:rPr>
          <w:rtl w:val="0"/>
        </w:rPr>
        <w:t xml:space="preserve">are linked to surface wetness I</w:t>
      </w:r>
      <w:r w:rsidDel="00000000" w:rsidR="00000000" w:rsidRPr="00000000">
        <w:rPr>
          <w:vertAlign w:val="subscript"/>
          <w:rtl w:val="0"/>
        </w:rPr>
        <w:t xml:space="preserve">SM </w:t>
      </w:r>
      <w:r w:rsidDel="00000000" w:rsidR="00000000" w:rsidRPr="00000000">
        <w:rPr>
          <w:rtl w:val="0"/>
        </w:rPr>
        <w:t xml:space="preserve">with:</w:t>
      </w:r>
    </w:p>
    <w:tbl>
      <w:tblPr>
        <w:tblStyle w:val="Table18"/>
        <w:tblW w:w="9245.0" w:type="dxa"/>
        <w:jc w:val="left"/>
        <w:tblLayout w:type="fixed"/>
        <w:tblLook w:val="0000"/>
      </w:tblPr>
      <w:tblGrid>
        <w:gridCol w:w="8523"/>
        <w:gridCol w:w="722"/>
        <w:tblGridChange w:id="0">
          <w:tblGrid>
            <w:gridCol w:w="8523"/>
            <w:gridCol w:w="722"/>
          </w:tblGrid>
        </w:tblGridChange>
      </w:tblGrid>
      <w:tr>
        <w:trPr>
          <w:cantSplit w:val="0"/>
          <w:trHeight w:val="300" w:hRule="atLeast"/>
          <w:tblHeader w:val="0"/>
        </w:trPr>
        <w:tc>
          <w:tcPr/>
          <w:p w:rsidR="00000000" w:rsidDel="00000000" w:rsidP="00000000" w:rsidRDefault="00000000" w:rsidRPr="00000000" w14:paraId="000001AC">
            <w:pPr>
              <w:jc w:val="both"/>
              <w:rPr/>
            </w:pPr>
            <w:r w:rsidDel="00000000" w:rsidR="00000000" w:rsidRPr="00000000">
              <w:rPr>
                <w:rtl w:val="0"/>
              </w:rPr>
            </w:r>
          </w:p>
          <w:p w:rsidR="00000000" w:rsidDel="00000000" w:rsidP="00000000" w:rsidRDefault="00000000" w:rsidRPr="00000000" w14:paraId="000001AD">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g</m:t>
                  </m:r>
                </m:sub>
              </m:sSub>
              <m:r>
                <w:rPr>
                  <w:rFonts w:ascii="Cambria Math" w:cs="Cambria Math" w:eastAsia="Cambria Math" w:hAnsi="Cambria Math"/>
                </w:rPr>
                <m:t xml:space="preserve">= </m:t>
              </m:r>
              <m:d>
                <m:dPr>
                  <m:begChr m:val="("/>
                  <m:endChr m:val=")"/>
                  <m:ctrlPr>
                    <w:rPr>
                      <w:rFonts w:ascii="Cambria Math" w:cs="Cambria Math" w:eastAsia="Cambria Math" w:hAnsi="Cambria Math"/>
                    </w:rPr>
                  </m:ctrlPr>
                </m:dPr>
                <m:e>
                  <m:r>
                    <w:rPr>
                      <w:rFonts w:ascii="Cambria Math" w:cs="Cambria Math" w:eastAsia="Cambria Math" w:hAnsi="Cambria Math"/>
                    </w:rPr>
                    <m:t xml:space="preserve">1-</m:t>
                  </m:r>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SM</m:t>
                      </m:r>
                    </m:sub>
                  </m:sSub>
                </m:e>
              </m:d>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gmax</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SM</m:t>
                  </m:r>
                </m:sub>
              </m:sSub>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gmin</m:t>
                  </m:r>
                </m:sub>
              </m:sSub>
            </m:oMath>
            <w:r w:rsidDel="00000000" w:rsidR="00000000" w:rsidRPr="00000000">
              <w:rPr>
                <w:rtl w:val="0"/>
              </w:rPr>
            </w:r>
          </w:p>
        </w:tc>
        <w:tc>
          <w:tcPr/>
          <w:p w:rsidR="00000000" w:rsidDel="00000000" w:rsidP="00000000" w:rsidRDefault="00000000" w:rsidRPr="00000000" w14:paraId="000001AE">
            <w:pPr>
              <w:jc w:val="right"/>
              <w:rPr/>
            </w:pPr>
            <w:r w:rsidDel="00000000" w:rsidR="00000000" w:rsidRPr="00000000">
              <w:rPr>
                <w:rtl w:val="0"/>
              </w:rPr>
              <w:t xml:space="preserve">(27)</w:t>
            </w:r>
          </w:p>
        </w:tc>
      </w:tr>
    </w:tbl>
    <w:p w:rsidR="00000000" w:rsidDel="00000000" w:rsidP="00000000" w:rsidRDefault="00000000" w:rsidRPr="00000000" w14:paraId="000001AF">
      <w:pPr>
        <w:spacing w:line="259" w:lineRule="auto"/>
        <w:rPr/>
      </w:pPr>
      <w:r w:rsidDel="00000000" w:rsidR="00000000" w:rsidRPr="00000000">
        <w:rPr>
          <w:rtl w:val="0"/>
        </w:rPr>
      </w:r>
    </w:p>
    <w:tbl>
      <w:tblPr>
        <w:tblStyle w:val="Table19"/>
        <w:tblW w:w="9245.0" w:type="dxa"/>
        <w:jc w:val="left"/>
        <w:tblLayout w:type="fixed"/>
        <w:tblLook w:val="0000"/>
      </w:tblPr>
      <w:tblGrid>
        <w:gridCol w:w="8523"/>
        <w:gridCol w:w="722"/>
        <w:tblGridChange w:id="0">
          <w:tblGrid>
            <w:gridCol w:w="8523"/>
            <w:gridCol w:w="722"/>
          </w:tblGrid>
        </w:tblGridChange>
      </w:tblGrid>
      <w:tr>
        <w:trPr>
          <w:cantSplit w:val="0"/>
          <w:trHeight w:val="300" w:hRule="atLeast"/>
          <w:tblHeader w:val="0"/>
        </w:trPr>
        <w:tc>
          <w:tcPr/>
          <w:p w:rsidR="00000000" w:rsidDel="00000000" w:rsidP="00000000" w:rsidRDefault="00000000" w:rsidRPr="00000000" w14:paraId="000001B0">
            <w:pPr>
              <w:jc w:val="both"/>
              <w:rPr/>
            </w:pPr>
            <w:r w:rsidDel="00000000" w:rsidR="00000000" w:rsidRPr="00000000">
              <w:rPr>
                <w:rtl w:val="0"/>
              </w:rPr>
            </w:r>
          </w:p>
          <w:p w:rsidR="00000000" w:rsidDel="00000000" w:rsidP="00000000" w:rsidRDefault="00000000" w:rsidRPr="00000000" w14:paraId="000001B1">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g</m:t>
                  </m:r>
                </m:sub>
              </m:sSub>
              <m:r>
                <w:rPr>
                  <w:rFonts w:ascii="Cambria Math" w:cs="Cambria Math" w:eastAsia="Cambria Math" w:hAnsi="Cambria Math"/>
                </w:rPr>
                <m:t xml:space="preserve">= </m:t>
              </m:r>
              <m:d>
                <m:dPr>
                  <m:begChr m:val="("/>
                  <m:endChr m:val=")"/>
                  <m:ctrlPr>
                    <w:rPr>
                      <w:rFonts w:ascii="Cambria Math" w:cs="Cambria Math" w:eastAsia="Cambria Math" w:hAnsi="Cambria Math"/>
                    </w:rPr>
                  </m:ctrlPr>
                </m:dPr>
                <m:e>
                  <m:r>
                    <w:rPr>
                      <w:rFonts w:ascii="Cambria Math" w:cs="Cambria Math" w:eastAsia="Cambria Math" w:hAnsi="Cambria Math"/>
                    </w:rPr>
                    <m:t xml:space="preserve">1-</m:t>
                  </m:r>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SM</m:t>
                      </m:r>
                    </m:sub>
                  </m:sSub>
                </m:e>
              </m:d>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gmax</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SM</m:t>
                  </m:r>
                </m:sub>
              </m:sSub>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gmin</m:t>
                  </m:r>
                </m:sub>
              </m:sSub>
            </m:oMath>
            <w:r w:rsidDel="00000000" w:rsidR="00000000" w:rsidRPr="00000000">
              <w:rPr>
                <w:rtl w:val="0"/>
              </w:rPr>
            </w:r>
          </w:p>
        </w:tc>
        <w:tc>
          <w:tcPr/>
          <w:p w:rsidR="00000000" w:rsidDel="00000000" w:rsidP="00000000" w:rsidRDefault="00000000" w:rsidRPr="00000000" w14:paraId="000001B2">
            <w:pPr>
              <w:jc w:val="right"/>
              <w:rPr/>
            </w:pPr>
            <w:r w:rsidDel="00000000" w:rsidR="00000000" w:rsidRPr="00000000">
              <w:rPr>
                <w:rtl w:val="0"/>
              </w:rPr>
              <w:t xml:space="preserve">(28)</w:t>
            </w:r>
          </w:p>
        </w:tc>
      </w:tr>
    </w:tbl>
    <w:p w:rsidR="00000000" w:rsidDel="00000000" w:rsidP="00000000" w:rsidRDefault="00000000" w:rsidRPr="00000000" w14:paraId="000001B3">
      <w:pPr>
        <w:spacing w:line="259" w:lineRule="auto"/>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color w:val="000000"/>
          <w:rtl w:val="0"/>
        </w:rPr>
        <w:t xml:space="preserve">Using the values of c</w:t>
      </w:r>
      <w:r w:rsidDel="00000000" w:rsidR="00000000" w:rsidRPr="00000000">
        <w:rPr>
          <w:color w:val="000000"/>
          <w:vertAlign w:val="subscript"/>
          <w:rtl w:val="0"/>
        </w:rPr>
        <w:t xml:space="preserve">gmax </w:t>
      </w:r>
      <w:r w:rsidDel="00000000" w:rsidR="00000000" w:rsidRPr="00000000">
        <w:rPr>
          <w:color w:val="000000"/>
          <w:rtl w:val="0"/>
        </w:rPr>
        <w:t xml:space="preserve">(0.35), c</w:t>
      </w:r>
      <w:r w:rsidDel="00000000" w:rsidR="00000000" w:rsidRPr="00000000">
        <w:rPr>
          <w:color w:val="000000"/>
          <w:vertAlign w:val="subscript"/>
          <w:rtl w:val="0"/>
        </w:rPr>
        <w:t xml:space="preserve">gmin</w:t>
      </w:r>
      <w:r w:rsidDel="00000000" w:rsidR="00000000" w:rsidRPr="00000000">
        <w:rPr>
          <w:color w:val="000000"/>
          <w:rtl w:val="0"/>
        </w:rPr>
        <w:t xml:space="preserve"> (0.05), t</w:t>
      </w:r>
      <w:r w:rsidDel="00000000" w:rsidR="00000000" w:rsidRPr="00000000">
        <w:rPr>
          <w:color w:val="000000"/>
          <w:vertAlign w:val="subscript"/>
          <w:rtl w:val="0"/>
        </w:rPr>
        <w:t xml:space="preserve">gmax</w:t>
      </w:r>
      <w:r w:rsidDel="00000000" w:rsidR="00000000" w:rsidRPr="00000000">
        <w:rPr>
          <w:color w:val="000000"/>
          <w:rtl w:val="0"/>
        </w:rPr>
        <w:t xml:space="preserve"> (100000 s), and t</w:t>
      </w:r>
      <w:r w:rsidDel="00000000" w:rsidR="00000000" w:rsidRPr="00000000">
        <w:rPr>
          <w:color w:val="000000"/>
          <w:vertAlign w:val="subscript"/>
          <w:rtl w:val="0"/>
        </w:rPr>
        <w:t xml:space="preserve">gmin</w:t>
      </w:r>
      <w:r w:rsidDel="00000000" w:rsidR="00000000" w:rsidRPr="00000000">
        <w:rPr>
          <w:color w:val="000000"/>
          <w:rtl w:val="0"/>
        </w:rPr>
        <w:t xml:space="preserve">(74000 s). With the initial estimate of I</w:t>
      </w:r>
      <w:r w:rsidDel="00000000" w:rsidR="00000000" w:rsidRPr="00000000">
        <w:rPr>
          <w:color w:val="000000"/>
          <w:vertAlign w:val="subscript"/>
          <w:rtl w:val="0"/>
        </w:rPr>
        <w:t xml:space="preserve">SM</w:t>
      </w:r>
      <w:r w:rsidDel="00000000" w:rsidR="00000000" w:rsidRPr="00000000">
        <w:rPr>
          <w:color w:val="000000"/>
          <w:rtl w:val="0"/>
        </w:rPr>
        <w:t xml:space="preserve">, initial G is estimated, and then updated in the iterative process. Further details are available in the supporting information of [</w:t>
      </w:r>
      <w:r w:rsidDel="00000000" w:rsidR="00000000" w:rsidRPr="00000000">
        <w:rPr>
          <w:i w:val="1"/>
          <w:color w:val="000000"/>
          <w:rtl w:val="0"/>
        </w:rPr>
        <w:t xml:space="preserve">Mallick et al. 2022</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For its implementation in SBG, we modified the STIC version 1.3 equation in the following ways:</w:t>
        <w:br w:type="textWrapping"/>
      </w:r>
    </w:p>
    <w:p w:rsidR="00000000" w:rsidDel="00000000" w:rsidP="00000000" w:rsidRDefault="00000000" w:rsidRPr="00000000" w14:paraId="000001B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use a different method to calculate dew point temperature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d</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relative humidity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RH</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air temperature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d</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((100 -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RH</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100) / 5)</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inputs 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albedo, emissivity, NDVI, relative humidity, air temperature and incoming solar radiation are the same as used for other models in the ET ensemble. This is done in order to have more consistency in the input data. </w:t>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pStyle w:val="Heading2"/>
        <w:numPr>
          <w:ilvl w:val="1"/>
          <w:numId w:val="1"/>
        </w:numPr>
        <w:ind w:left="561" w:hanging="576"/>
        <w:rPr>
          <w:rFonts w:ascii="Times New Roman" w:cs="Times New Roman" w:eastAsia="Times New Roman" w:hAnsi="Times New Roman"/>
        </w:rPr>
      </w:pPr>
      <w:bookmarkStart w:colFirst="0" w:colLast="0" w:name="_heading=h.35nkun2" w:id="14"/>
      <w:bookmarkEnd w:id="14"/>
      <w:r w:rsidDel="00000000" w:rsidR="00000000" w:rsidRPr="00000000">
        <w:rPr>
          <w:rFonts w:ascii="Times New Roman" w:cs="Times New Roman" w:eastAsia="Times New Roman" w:hAnsi="Times New Roman"/>
          <w:rtl w:val="0"/>
        </w:rPr>
        <w:t xml:space="preserve">MOD16: General Form</w:t>
      </w:r>
    </w:p>
    <w:p w:rsidR="00000000" w:rsidDel="00000000" w:rsidP="00000000" w:rsidRDefault="00000000" w:rsidRPr="00000000" w14:paraId="000001BF">
      <w:pPr>
        <w:rPr/>
      </w:pPr>
      <w:r w:rsidDel="00000000" w:rsidR="00000000" w:rsidRPr="00000000">
        <w:rPr>
          <w:rtl w:val="0"/>
        </w:rPr>
        <w:t xml:space="preserve">The MOD16 algorithm is rooted in the Penman Monteith equation with environmental constraints from vegetation cover, temperature, and atmospheric moisture deficits (Mu et al., 2011). Similar to the PT-JPLSM model, the MOD16 algorithm resolves evaporative fluxes from the soil, canopy, and intercepted water separately.</w:t>
      </w:r>
    </w:p>
    <w:tbl>
      <w:tblPr>
        <w:tblStyle w:val="Table20"/>
        <w:tblW w:w="9245.0" w:type="dxa"/>
        <w:jc w:val="left"/>
        <w:tblLayout w:type="fixed"/>
        <w:tblLook w:val="0000"/>
      </w:tblPr>
      <w:tblGrid>
        <w:gridCol w:w="8523"/>
        <w:gridCol w:w="722"/>
        <w:tblGridChange w:id="0">
          <w:tblGrid>
            <w:gridCol w:w="8523"/>
            <w:gridCol w:w="722"/>
          </w:tblGrid>
        </w:tblGridChange>
      </w:tblGrid>
      <w:tr>
        <w:trPr>
          <w:cantSplit w:val="0"/>
          <w:trHeight w:val="300" w:hRule="atLeast"/>
          <w:tblHeader w:val="0"/>
        </w:trPr>
        <w:tc>
          <w:tcPr/>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jc w:val="left"/>
              <w:rPr>
                <w:rFonts w:ascii="Cambria Math" w:cs="Cambria Math" w:eastAsia="Cambria Math" w:hAnsi="Cambria Math"/>
              </w:rPr>
            </w:pPr>
            <m:oMath>
              <m:r>
                <w:rPr>
                  <w:rFonts w:ascii="Cambria Math" w:cs="Cambria Math" w:eastAsia="Cambria Math" w:hAnsi="Cambria Math"/>
                </w:rPr>
                <m:t xml:space="preserve">AET= E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s</m:t>
                  </m:r>
                </m:sub>
              </m:sSub>
              <m:r>
                <w:rPr>
                  <w:rFonts w:ascii="Cambria Math" w:cs="Cambria Math" w:eastAsia="Cambria Math" w:hAnsi="Cambria Math"/>
                </w:rPr>
                <m:t xml:space="preserve">+E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c</m:t>
                  </m:r>
                </m:sub>
              </m:sSub>
              <m:r>
                <w:rPr>
                  <w:rFonts w:ascii="Cambria Math" w:cs="Cambria Math" w:eastAsia="Cambria Math" w:hAnsi="Cambria Math"/>
                </w:rPr>
                <m:t xml:space="preserve">+E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i</m:t>
                  </m:r>
                </m:sub>
              </m:sSub>
            </m:oMath>
            <w:r w:rsidDel="00000000" w:rsidR="00000000" w:rsidRPr="00000000">
              <w:rPr>
                <w:rtl w:val="0"/>
              </w:rPr>
            </w:r>
          </w:p>
        </w:tc>
        <w:tc>
          <w:tcPr/>
          <w:p w:rsidR="00000000" w:rsidDel="00000000" w:rsidP="00000000" w:rsidRDefault="00000000" w:rsidRPr="00000000" w14:paraId="000001C2">
            <w:pPr>
              <w:jc w:val="right"/>
              <w:rPr/>
            </w:pPr>
            <w:r w:rsidDel="00000000" w:rsidR="00000000" w:rsidRPr="00000000">
              <w:rPr>
                <w:rtl w:val="0"/>
              </w:rPr>
              <w:t xml:space="preserve">(29)</w:t>
            </w:r>
          </w:p>
        </w:tc>
      </w:tr>
    </w:tbl>
    <w:p w:rsidR="00000000" w:rsidDel="00000000" w:rsidP="00000000" w:rsidRDefault="00000000" w:rsidRPr="00000000" w14:paraId="000001C3">
      <w:pPr>
        <w:spacing w:line="259" w:lineRule="auto"/>
        <w:rPr/>
      </w:pPr>
      <w:r w:rsidDel="00000000" w:rsidR="00000000" w:rsidRPr="00000000">
        <w:rPr>
          <w:rtl w:val="0"/>
        </w:rPr>
      </w:r>
    </w:p>
    <w:tbl>
      <w:tblPr>
        <w:tblStyle w:val="Table21"/>
        <w:tblW w:w="9245.0" w:type="dxa"/>
        <w:jc w:val="left"/>
        <w:tblLayout w:type="fixed"/>
        <w:tblLook w:val="0000"/>
      </w:tblPr>
      <w:tblGrid>
        <w:gridCol w:w="8523"/>
        <w:gridCol w:w="722"/>
        <w:tblGridChange w:id="0">
          <w:tblGrid>
            <w:gridCol w:w="8523"/>
            <w:gridCol w:w="722"/>
          </w:tblGrid>
        </w:tblGridChange>
      </w:tblGrid>
      <w:tr>
        <w:trPr>
          <w:cantSplit w:val="0"/>
          <w:trHeight w:val="300" w:hRule="atLeast"/>
          <w:tblHeader w:val="0"/>
        </w:trPr>
        <w:tc>
          <w:tcPr/>
          <w:p w:rsidR="00000000" w:rsidDel="00000000" w:rsidP="00000000" w:rsidRDefault="00000000" w:rsidRPr="00000000" w14:paraId="000001C4">
            <w:pPr>
              <w:jc w:val="left"/>
              <w:rPr>
                <w:rFonts w:ascii="Cambria Math" w:cs="Cambria Math" w:eastAsia="Cambria Math" w:hAnsi="Cambria Math"/>
              </w:rPr>
            </w:pPr>
            <m:oMath>
              <m:r>
                <w:rPr>
                  <w:rFonts w:ascii="Cambria Math" w:cs="Cambria Math" w:eastAsia="Cambria Math" w:hAnsi="Cambria Math"/>
                </w:rPr>
                <m:t xml:space="preserve">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S</m:t>
                  </m:r>
                </m:sub>
              </m:sSub>
              <m:r>
                <w:rPr>
                  <w:rFonts w:ascii="Cambria Math" w:cs="Cambria Math" w:eastAsia="Cambria Math" w:hAnsi="Cambria Math"/>
                </w:rPr>
                <m:t xml:space="preserve">=</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wet</m:t>
                      </m:r>
                    </m:sub>
                  </m:sSub>
                  <m:r>
                    <w:rPr>
                      <w:rFonts w:ascii="Cambria Math" w:cs="Cambria Math" w:eastAsia="Cambria Math" w:hAnsi="Cambria Math"/>
                    </w:rPr>
                    <m:t xml:space="preserve">+</m:t>
                  </m:r>
                  <m:d>
                    <m:dPr>
                      <m:begChr m:val="("/>
                      <m:endChr m:val=")"/>
                      <m:ctrlPr>
                        <w:rPr>
                          <w:rFonts w:ascii="Cambria Math" w:cs="Cambria Math" w:eastAsia="Cambria Math" w:hAnsi="Cambria Math"/>
                        </w:rPr>
                      </m:ctrlPr>
                    </m:dPr>
                    <m:e>
                      <m:r>
                        <w:rPr>
                          <w:rFonts w:ascii="Cambria Math" w:cs="Cambria Math" w:eastAsia="Cambria Math" w:hAnsi="Cambria Math"/>
                        </w:rPr>
                        <m:t xml:space="preserve">1-</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wet</m:t>
                          </m:r>
                        </m:sub>
                      </m:sSub>
                    </m:e>
                  </m:d>
                  <m:r>
                    <w:rPr>
                      <w:rFonts w:ascii="Cambria Math" w:cs="Cambria Math" w:eastAsia="Cambria Math" w:hAnsi="Cambria Math"/>
                    </w:rPr>
                    <m:t xml:space="preserve">R</m:t>
                  </m:r>
                  <m:sSup>
                    <m:sSupPr>
                      <m:ctrlPr>
                        <w:rPr>
                          <w:rFonts w:ascii="Cambria Math" w:cs="Cambria Math" w:eastAsia="Cambria Math" w:hAnsi="Cambria Math"/>
                        </w:rPr>
                      </m:ctrlPr>
                    </m:sSupPr>
                    <m:e>
                      <m:r>
                        <w:rPr>
                          <w:rFonts w:ascii="Cambria Math" w:cs="Cambria Math" w:eastAsia="Cambria Math" w:hAnsi="Cambria Math"/>
                        </w:rPr>
                        <m:t xml:space="preserve">H</m:t>
                      </m:r>
                    </m:e>
                    <m:sup>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sat</m:t>
                              </m:r>
                            </m:sub>
                          </m:sSub>
                          <m:r>
                            <w:rPr>
                              <w:rFonts w:ascii="Cambria Math" w:cs="Cambria Math" w:eastAsia="Cambria Math" w:hAnsi="Cambria Math"/>
                            </w:rPr>
                            <m:t xml:space="preserve">-e</m:t>
                          </m:r>
                        </m:num>
                        <m:den>
                          <m:r>
                            <w:rPr>
                              <w:rFonts w:ascii="Cambria Math" w:cs="Cambria Math" w:eastAsia="Cambria Math" w:hAnsi="Cambria Math"/>
                            </w:rPr>
                            <m:t>β</m:t>
                          </m:r>
                        </m:den>
                      </m:f>
                    </m:sup>
                  </m:sSup>
                </m:e>
              </m:d>
              <m:f>
                <m:fPr>
                  <m:ctrlPr>
                    <w:rPr>
                      <w:rFonts w:ascii="Cambria Math" w:cs="Cambria Math" w:eastAsia="Cambria Math" w:hAnsi="Cambria Math"/>
                    </w:rPr>
                  </m:ctrlPr>
                </m:fPr>
                <m:num>
                  <m:r>
                    <w:rPr>
                      <w:rFonts w:ascii="Cambria Math" w:cs="Cambria Math" w:eastAsia="Cambria Math" w:hAnsi="Cambria Math"/>
                    </w:rPr>
                    <m:t xml:space="preserve">s</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C</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ρCp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sat</m:t>
                              </m:r>
                            </m:sub>
                          </m:sSub>
                          <m:r>
                            <w:rPr>
                              <w:rFonts w:ascii="Cambria Math" w:cs="Cambria Math" w:eastAsia="Cambria Math" w:hAnsi="Cambria Math"/>
                            </w:rPr>
                            <m:t xml:space="preserve">-e</m:t>
                          </m:r>
                        </m:e>
                      </m:d>
                    </m:num>
                    <m:den>
                      <m:sSub>
                        <m:sSubPr>
                          <m:ctrlPr>
                            <w:rPr>
                              <w:rFonts w:ascii="Cambria Math" w:cs="Cambria Math" w:eastAsia="Cambria Math" w:hAnsi="Cambria Math"/>
                            </w:rPr>
                          </m:ctrlPr>
                        </m:sSubPr>
                        <m:e>
                          <m:r>
                            <w:rPr>
                              <w:rFonts w:ascii="Cambria Math" w:cs="Cambria Math" w:eastAsia="Cambria Math" w:hAnsi="Cambria Math"/>
                            </w:rPr>
                            <m:t xml:space="preserve">r</m:t>
                          </m:r>
                        </m:e>
                        <m:sub>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s</m:t>
                              </m:r>
                            </m:sub>
                          </m:sSub>
                        </m:sub>
                      </m:sSub>
                    </m:den>
                  </m:f>
                </m:num>
                <m:den>
                  <m:r>
                    <w:rPr>
                      <w:rFonts w:ascii="Cambria Math" w:cs="Cambria Math" w:eastAsia="Cambria Math" w:hAnsi="Cambria Math"/>
                    </w:rPr>
                    <m:t>Δ</m:t>
                  </m:r>
                  <m:r>
                    <w:rPr>
                      <w:rFonts w:ascii="Cambria Math" w:cs="Cambria Math" w:eastAsia="Cambria Math" w:hAnsi="Cambria Math"/>
                    </w:rPr>
                    <m:t xml:space="preserve">+γ</m:t>
                  </m:r>
                  <m:d>
                    <m:dPr>
                      <m:begChr m:val="("/>
                      <m:endChr m:val=")"/>
                      <m:ctrlPr>
                        <w:rPr>
                          <w:rFonts w:ascii="Cambria Math" w:cs="Cambria Math" w:eastAsia="Cambria Math" w:hAnsi="Cambria Math"/>
                        </w:rPr>
                      </m:ctrlPr>
                    </m:dPr>
                    <m:e>
                      <m:r>
                        <w:rPr>
                          <w:rFonts w:ascii="Cambria Math" w:cs="Cambria Math" w:eastAsia="Cambria Math" w:hAnsi="Cambria Math"/>
                        </w:rPr>
                        <m:t xml:space="preserve">1+</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r</m:t>
                              </m:r>
                            </m:e>
                            <m:sub>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s</m:t>
                                  </m:r>
                                </m:sub>
                              </m:sSub>
                            </m:sub>
                          </m:sSub>
                        </m:num>
                        <m:den>
                          <m:sSub>
                            <m:sSubPr>
                              <m:ctrlPr>
                                <w:rPr>
                                  <w:rFonts w:ascii="Cambria Math" w:cs="Cambria Math" w:eastAsia="Cambria Math" w:hAnsi="Cambria Math"/>
                                </w:rPr>
                              </m:ctrlPr>
                            </m:sSubPr>
                            <m:e>
                              <m:r>
                                <w:rPr>
                                  <w:rFonts w:ascii="Cambria Math" w:cs="Cambria Math" w:eastAsia="Cambria Math" w:hAnsi="Cambria Math"/>
                                </w:rPr>
                                <m:t xml:space="preserve">r</m:t>
                              </m:r>
                            </m:e>
                            <m:sub>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s</m:t>
                                  </m:r>
                                </m:sub>
                              </m:sSub>
                            </m:sub>
                          </m:sSub>
                        </m:den>
                      </m:f>
                    </m:e>
                  </m:d>
                </m:den>
              </m:f>
            </m:oMath>
            <w:r w:rsidDel="00000000" w:rsidR="00000000" w:rsidRPr="00000000">
              <w:rPr>
                <w:rtl w:val="0"/>
              </w:rPr>
            </w:r>
          </w:p>
          <w:p w:rsidR="00000000" w:rsidDel="00000000" w:rsidP="00000000" w:rsidRDefault="00000000" w:rsidRPr="00000000" w14:paraId="000001C5">
            <w:pPr>
              <w:jc w:val="both"/>
              <w:rPr/>
            </w:pPr>
            <w:r w:rsidDel="00000000" w:rsidR="00000000" w:rsidRPr="00000000">
              <w:rPr>
                <w:rtl w:val="0"/>
              </w:rPr>
            </w:r>
          </w:p>
        </w:tc>
        <w:tc>
          <w:tcPr/>
          <w:p w:rsidR="00000000" w:rsidDel="00000000" w:rsidP="00000000" w:rsidRDefault="00000000" w:rsidRPr="00000000" w14:paraId="000001C6">
            <w:pPr>
              <w:jc w:val="right"/>
              <w:rPr/>
            </w:pPr>
            <w:r w:rsidDel="00000000" w:rsidR="00000000" w:rsidRPr="00000000">
              <w:rPr>
                <w:rtl w:val="0"/>
              </w:rPr>
              <w:t xml:space="preserve">(30)</w:t>
            </w:r>
          </w:p>
        </w:tc>
      </w:tr>
    </w:tbl>
    <w:p w:rsidR="00000000" w:rsidDel="00000000" w:rsidP="00000000" w:rsidRDefault="00000000" w:rsidRPr="00000000" w14:paraId="000001C7">
      <w:pPr>
        <w:spacing w:line="259" w:lineRule="auto"/>
        <w:rPr/>
      </w:pPr>
      <w:r w:rsidDel="00000000" w:rsidR="00000000" w:rsidRPr="00000000">
        <w:rPr>
          <w:rtl w:val="0"/>
        </w:rPr>
      </w:r>
    </w:p>
    <w:tbl>
      <w:tblPr>
        <w:tblStyle w:val="Table22"/>
        <w:tblW w:w="9245.0" w:type="dxa"/>
        <w:jc w:val="left"/>
        <w:tblLayout w:type="fixed"/>
        <w:tblLook w:val="0000"/>
      </w:tblPr>
      <w:tblGrid>
        <w:gridCol w:w="8523"/>
        <w:gridCol w:w="722"/>
        <w:tblGridChange w:id="0">
          <w:tblGrid>
            <w:gridCol w:w="8523"/>
            <w:gridCol w:w="722"/>
          </w:tblGrid>
        </w:tblGridChange>
      </w:tblGrid>
      <w:tr>
        <w:trPr>
          <w:cantSplit w:val="0"/>
          <w:trHeight w:val="300" w:hRule="atLeast"/>
          <w:tblHeader w:val="0"/>
        </w:trPr>
        <w:tc>
          <w:tcPr/>
          <w:p w:rsidR="00000000" w:rsidDel="00000000" w:rsidP="00000000" w:rsidRDefault="00000000" w:rsidRPr="00000000" w14:paraId="000001C8">
            <w:pPr>
              <w:jc w:val="left"/>
              <w:rPr>
                <w:rFonts w:ascii="Cambria Math" w:cs="Cambria Math" w:eastAsia="Cambria Math" w:hAnsi="Cambria Math"/>
              </w:rPr>
            </w:pPr>
            <m:oMath>
              <m:r>
                <w:rPr>
                  <w:rFonts w:ascii="Cambria Math" w:cs="Cambria Math" w:eastAsia="Cambria Math" w:hAnsi="Cambria Math"/>
                </w:rPr>
                <m:t xml:space="preserve">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S</m:t>
                  </m:r>
                </m:sub>
              </m:sSub>
              <m:r>
                <w:rPr>
                  <w:rFonts w:ascii="Cambria Math" w:cs="Cambria Math" w:eastAsia="Cambria Math" w:hAnsi="Cambria Math"/>
                </w:rPr>
                <m:t xml:space="preserve">=</m:t>
              </m:r>
              <m:d>
                <m:dPr>
                  <m:begChr m:val="("/>
                  <m:endChr m:val=")"/>
                  <m:ctrlPr>
                    <w:rPr>
                      <w:rFonts w:ascii="Cambria Math" w:cs="Cambria Math" w:eastAsia="Cambria Math" w:hAnsi="Cambria Math"/>
                    </w:rPr>
                  </m:ctrlPr>
                </m:dPr>
                <m:e>
                  <m:r>
                    <w:rPr>
                      <w:rFonts w:ascii="Cambria Math" w:cs="Cambria Math" w:eastAsia="Cambria Math" w:hAnsi="Cambria Math"/>
                    </w:rPr>
                    <m:t xml:space="preserve">1-</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wet</m:t>
                      </m:r>
                    </m:sub>
                  </m:sSub>
                </m:e>
              </m:d>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f>
                <m:fPr>
                  <m:ctrlPr>
                    <w:rPr>
                      <w:rFonts w:ascii="Cambria Math" w:cs="Cambria Math" w:eastAsia="Cambria Math" w:hAnsi="Cambria Math"/>
                    </w:rPr>
                  </m:ctrlPr>
                </m:fPr>
                <m:num>
                  <m:r>
                    <w:rPr>
                      <w:rFonts w:ascii="Cambria Math" w:cs="Cambria Math" w:eastAsia="Cambria Math" w:hAnsi="Cambria Math"/>
                    </w:rPr>
                    <m:t xml:space="preserve">s</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C</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ρCp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sat</m:t>
                              </m:r>
                            </m:sub>
                          </m:sSub>
                          <m:r>
                            <w:rPr>
                              <w:rFonts w:ascii="Cambria Math" w:cs="Cambria Math" w:eastAsia="Cambria Math" w:hAnsi="Cambria Math"/>
                            </w:rPr>
                            <m:t xml:space="preserve">-e</m:t>
                          </m:r>
                        </m:e>
                      </m:d>
                    </m:num>
                    <m:den>
                      <m:sSub>
                        <m:sSubPr>
                          <m:ctrlPr>
                            <w:rPr>
                              <w:rFonts w:ascii="Cambria Math" w:cs="Cambria Math" w:eastAsia="Cambria Math" w:hAnsi="Cambria Math"/>
                            </w:rPr>
                          </m:ctrlPr>
                        </m:sSubPr>
                        <m:e>
                          <m:r>
                            <w:rPr>
                              <w:rFonts w:ascii="Cambria Math" w:cs="Cambria Math" w:eastAsia="Cambria Math" w:hAnsi="Cambria Math"/>
                            </w:rPr>
                            <m:t xml:space="preserve">r</m:t>
                          </m:r>
                        </m:e>
                        <m:sub>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s</m:t>
                              </m:r>
                            </m:sub>
                          </m:sSub>
                        </m:sub>
                      </m:sSub>
                    </m:den>
                  </m:f>
                </m:num>
                <m:den>
                  <m:r>
                    <w:rPr>
                      <w:rFonts w:ascii="Cambria Math" w:cs="Cambria Math" w:eastAsia="Cambria Math" w:hAnsi="Cambria Math"/>
                    </w:rPr>
                    <m:t>Δ</m:t>
                  </m:r>
                  <m:r>
                    <w:rPr>
                      <w:rFonts w:ascii="Cambria Math" w:cs="Cambria Math" w:eastAsia="Cambria Math" w:hAnsi="Cambria Math"/>
                    </w:rPr>
                    <m:t xml:space="preserve">+γ</m:t>
                  </m:r>
                  <m:d>
                    <m:dPr>
                      <m:begChr m:val="("/>
                      <m:endChr m:val=")"/>
                      <m:ctrlPr>
                        <w:rPr>
                          <w:rFonts w:ascii="Cambria Math" w:cs="Cambria Math" w:eastAsia="Cambria Math" w:hAnsi="Cambria Math"/>
                        </w:rPr>
                      </m:ctrlPr>
                    </m:dPr>
                    <m:e>
                      <m:r>
                        <w:rPr>
                          <w:rFonts w:ascii="Cambria Math" w:cs="Cambria Math" w:eastAsia="Cambria Math" w:hAnsi="Cambria Math"/>
                        </w:rPr>
                        <m:t xml:space="preserve">1+</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r</m:t>
                              </m:r>
                            </m:e>
                            <m:sub>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s</m:t>
                                  </m:r>
                                </m:sub>
                              </m:sSub>
                            </m:sub>
                          </m:sSub>
                        </m:num>
                        <m:den>
                          <m:sSub>
                            <m:sSubPr>
                              <m:ctrlPr>
                                <w:rPr>
                                  <w:rFonts w:ascii="Cambria Math" w:cs="Cambria Math" w:eastAsia="Cambria Math" w:hAnsi="Cambria Math"/>
                                </w:rPr>
                              </m:ctrlPr>
                            </m:sSubPr>
                            <m:e>
                              <m:r>
                                <w:rPr>
                                  <w:rFonts w:ascii="Cambria Math" w:cs="Cambria Math" w:eastAsia="Cambria Math" w:hAnsi="Cambria Math"/>
                                </w:rPr>
                                <m:t xml:space="preserve">r</m:t>
                              </m:r>
                            </m:e>
                            <m:sub>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s</m:t>
                                  </m:r>
                                </m:sub>
                              </m:sSub>
                            </m:sub>
                          </m:sSub>
                        </m:den>
                      </m:f>
                    </m:e>
                  </m:d>
                </m:den>
              </m:f>
            </m:oMath>
            <w:r w:rsidDel="00000000" w:rsidR="00000000" w:rsidRPr="00000000">
              <w:rPr>
                <w:rtl w:val="0"/>
              </w:rPr>
            </w:r>
          </w:p>
          <w:p w:rsidR="00000000" w:rsidDel="00000000" w:rsidP="00000000" w:rsidRDefault="00000000" w:rsidRPr="00000000" w14:paraId="000001C9">
            <w:pPr>
              <w:jc w:val="both"/>
              <w:rPr/>
            </w:pPr>
            <w:r w:rsidDel="00000000" w:rsidR="00000000" w:rsidRPr="00000000">
              <w:rPr>
                <w:rtl w:val="0"/>
              </w:rPr>
            </w:r>
          </w:p>
        </w:tc>
        <w:tc>
          <w:tcPr/>
          <w:p w:rsidR="00000000" w:rsidDel="00000000" w:rsidP="00000000" w:rsidRDefault="00000000" w:rsidRPr="00000000" w14:paraId="000001CA">
            <w:pPr>
              <w:jc w:val="right"/>
              <w:rPr/>
            </w:pPr>
            <w:r w:rsidDel="00000000" w:rsidR="00000000" w:rsidRPr="00000000">
              <w:rPr>
                <w:rtl w:val="0"/>
              </w:rPr>
              <w:t xml:space="preserve">(31)</w:t>
            </w:r>
          </w:p>
        </w:tc>
      </w:tr>
    </w:tbl>
    <w:p w:rsidR="00000000" w:rsidDel="00000000" w:rsidP="00000000" w:rsidRDefault="00000000" w:rsidRPr="00000000" w14:paraId="000001CB">
      <w:pPr>
        <w:spacing w:line="259" w:lineRule="auto"/>
        <w:rPr/>
      </w:pPr>
      <w:r w:rsidDel="00000000" w:rsidR="00000000" w:rsidRPr="00000000">
        <w:rPr>
          <w:rtl w:val="0"/>
        </w:rPr>
      </w:r>
    </w:p>
    <w:tbl>
      <w:tblPr>
        <w:tblStyle w:val="Table23"/>
        <w:tblW w:w="9245.0" w:type="dxa"/>
        <w:jc w:val="left"/>
        <w:tblLayout w:type="fixed"/>
        <w:tblLook w:val="0000"/>
      </w:tblPr>
      <w:tblGrid>
        <w:gridCol w:w="8523"/>
        <w:gridCol w:w="722"/>
        <w:tblGridChange w:id="0">
          <w:tblGrid>
            <w:gridCol w:w="8523"/>
            <w:gridCol w:w="722"/>
          </w:tblGrid>
        </w:tblGridChange>
      </w:tblGrid>
      <w:tr>
        <w:trPr>
          <w:cantSplit w:val="0"/>
          <w:trHeight w:val="300" w:hRule="atLeast"/>
          <w:tblHeader w:val="0"/>
        </w:trPr>
        <w:tc>
          <w:tcPr/>
          <w:p w:rsidR="00000000" w:rsidDel="00000000" w:rsidP="00000000" w:rsidRDefault="00000000" w:rsidRPr="00000000" w14:paraId="000001CC">
            <w:pPr>
              <w:jc w:val="left"/>
              <w:rPr>
                <w:rFonts w:ascii="Cambria Math" w:cs="Cambria Math" w:eastAsia="Cambria Math" w:hAnsi="Cambria Math"/>
              </w:rPr>
            </w:pPr>
            <m:oMath>
              <m:r>
                <w:rPr>
                  <w:rFonts w:ascii="Cambria Math" w:cs="Cambria Math" w:eastAsia="Cambria Math" w:hAnsi="Cambria Math"/>
                </w:rPr>
                <m:t xml:space="preserve">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S</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wet</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f>
                <m:fPr>
                  <m:ctrlPr>
                    <w:rPr>
                      <w:rFonts w:ascii="Cambria Math" w:cs="Cambria Math" w:eastAsia="Cambria Math" w:hAnsi="Cambria Math"/>
                    </w:rPr>
                  </m:ctrlPr>
                </m:fPr>
                <m:num>
                  <m:r>
                    <w:rPr>
                      <w:rFonts w:ascii="Cambria Math" w:cs="Cambria Math" w:eastAsia="Cambria Math" w:hAnsi="Cambria Math"/>
                    </w:rPr>
                    <m:t xml:space="preserve">s</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C</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ρCp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sat</m:t>
                              </m:r>
                            </m:sub>
                          </m:sSub>
                          <m:r>
                            <w:rPr>
                              <w:rFonts w:ascii="Cambria Math" w:cs="Cambria Math" w:eastAsia="Cambria Math" w:hAnsi="Cambria Math"/>
                            </w:rPr>
                            <m:t xml:space="preserve">-e</m:t>
                          </m:r>
                        </m:e>
                      </m:d>
                    </m:num>
                    <m:den>
                      <m:sSub>
                        <m:sSubPr>
                          <m:ctrlPr>
                            <w:rPr>
                              <w:rFonts w:ascii="Cambria Math" w:cs="Cambria Math" w:eastAsia="Cambria Math" w:hAnsi="Cambria Math"/>
                            </w:rPr>
                          </m:ctrlPr>
                        </m:sSubPr>
                        <m:e>
                          <m:r>
                            <w:rPr>
                              <w:rFonts w:ascii="Cambria Math" w:cs="Cambria Math" w:eastAsia="Cambria Math" w:hAnsi="Cambria Math"/>
                            </w:rPr>
                            <m:t xml:space="preserve">r</m:t>
                          </m:r>
                        </m:e>
                        <m:sub>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s</m:t>
                              </m:r>
                            </m:sub>
                          </m:sSub>
                        </m:sub>
                      </m:sSub>
                    </m:den>
                  </m:f>
                </m:num>
                <m:den>
                  <m:r>
                    <w:rPr>
                      <w:rFonts w:ascii="Cambria Math" w:cs="Cambria Math" w:eastAsia="Cambria Math" w:hAnsi="Cambria Math"/>
                    </w:rPr>
                    <m:t>Δ</m:t>
                  </m:r>
                  <m:r>
                    <w:rPr>
                      <w:rFonts w:ascii="Cambria Math" w:cs="Cambria Math" w:eastAsia="Cambria Math" w:hAnsi="Cambria Math"/>
                    </w:rPr>
                    <m:t xml:space="preserve">+γ</m:t>
                  </m:r>
                  <m:d>
                    <m:dPr>
                      <m:begChr m:val="("/>
                      <m:endChr m:val=")"/>
                      <m:ctrlPr>
                        <w:rPr>
                          <w:rFonts w:ascii="Cambria Math" w:cs="Cambria Math" w:eastAsia="Cambria Math" w:hAnsi="Cambria Math"/>
                        </w:rPr>
                      </m:ctrlPr>
                    </m:dPr>
                    <m:e>
                      <m:r>
                        <w:rPr>
                          <w:rFonts w:ascii="Cambria Math" w:cs="Cambria Math" w:eastAsia="Cambria Math" w:hAnsi="Cambria Math"/>
                        </w:rPr>
                        <m:t xml:space="preserve">1+</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r</m:t>
                              </m:r>
                            </m:e>
                            <m:sub>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s</m:t>
                                  </m:r>
                                </m:sub>
                              </m:sSub>
                            </m:sub>
                          </m:sSub>
                        </m:num>
                        <m:den>
                          <m:sSub>
                            <m:sSubPr>
                              <m:ctrlPr>
                                <w:rPr>
                                  <w:rFonts w:ascii="Cambria Math" w:cs="Cambria Math" w:eastAsia="Cambria Math" w:hAnsi="Cambria Math"/>
                                </w:rPr>
                              </m:ctrlPr>
                            </m:sSubPr>
                            <m:e>
                              <m:r>
                                <w:rPr>
                                  <w:rFonts w:ascii="Cambria Math" w:cs="Cambria Math" w:eastAsia="Cambria Math" w:hAnsi="Cambria Math"/>
                                </w:rPr>
                                <m:t xml:space="preserve">r</m:t>
                              </m:r>
                            </m:e>
                            <m:sub>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s</m:t>
                                  </m:r>
                                </m:sub>
                              </m:sSub>
                            </m:sub>
                          </m:sSub>
                        </m:den>
                      </m:f>
                    </m:e>
                  </m:d>
                </m:den>
              </m:f>
            </m:oMath>
            <w:r w:rsidDel="00000000" w:rsidR="00000000" w:rsidRPr="00000000">
              <w:rPr>
                <w:rtl w:val="0"/>
              </w:rPr>
            </w:r>
          </w:p>
          <w:p w:rsidR="00000000" w:rsidDel="00000000" w:rsidP="00000000" w:rsidRDefault="00000000" w:rsidRPr="00000000" w14:paraId="000001CD">
            <w:pPr>
              <w:jc w:val="both"/>
              <w:rPr/>
            </w:pPr>
            <w:r w:rsidDel="00000000" w:rsidR="00000000" w:rsidRPr="00000000">
              <w:rPr>
                <w:rtl w:val="0"/>
              </w:rPr>
            </w:r>
          </w:p>
        </w:tc>
        <w:tc>
          <w:tcPr/>
          <w:p w:rsidR="00000000" w:rsidDel="00000000" w:rsidP="00000000" w:rsidRDefault="00000000" w:rsidRPr="00000000" w14:paraId="000001CE">
            <w:pPr>
              <w:jc w:val="right"/>
              <w:rPr/>
            </w:pPr>
            <w:r w:rsidDel="00000000" w:rsidR="00000000" w:rsidRPr="00000000">
              <w:rPr>
                <w:rtl w:val="0"/>
              </w:rPr>
              <w:t xml:space="preserve">(32)</w:t>
            </w:r>
          </w:p>
        </w:tc>
      </w:tr>
    </w:tbl>
    <w:p w:rsidR="00000000" w:rsidDel="00000000" w:rsidP="00000000" w:rsidRDefault="00000000" w:rsidRPr="00000000" w14:paraId="000001CF">
      <w:pPr>
        <w:spacing w:line="259" w:lineRule="auto"/>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Where </w:t>
      </w:r>
      <w:r w:rsidDel="00000000" w:rsidR="00000000" w:rsidRPr="00000000">
        <w:rPr>
          <w:i w:val="1"/>
          <w:rtl w:val="0"/>
        </w:rPr>
        <w:t xml:space="preserve">f</w:t>
      </w:r>
      <w:r w:rsidDel="00000000" w:rsidR="00000000" w:rsidRPr="00000000">
        <w:rPr>
          <w:i w:val="1"/>
          <w:vertAlign w:val="subscript"/>
          <w:rtl w:val="0"/>
        </w:rPr>
        <w:t xml:space="preserve">wet</w:t>
      </w:r>
      <w:r w:rsidDel="00000000" w:rsidR="00000000" w:rsidRPr="00000000">
        <w:rPr>
          <w:rtl w:val="0"/>
        </w:rPr>
        <w:t xml:space="preserve"> is fraction of wet surface, </w:t>
      </w:r>
      <w:r w:rsidDel="00000000" w:rsidR="00000000" w:rsidRPr="00000000">
        <w:rPr>
          <w:i w:val="1"/>
          <w:rtl w:val="0"/>
        </w:rPr>
        <w:t xml:space="preserve">RH</w:t>
      </w:r>
      <w:r w:rsidDel="00000000" w:rsidR="00000000" w:rsidRPr="00000000">
        <w:rPr>
          <w:rtl w:val="0"/>
        </w:rPr>
        <w:t xml:space="preserve"> is the relative humidity,</w:t>
      </w:r>
      <w:r w:rsidDel="00000000" w:rsidR="00000000" w:rsidRPr="00000000">
        <w:rPr>
          <w:i w:val="1"/>
          <w:rtl w:val="0"/>
        </w:rPr>
        <w:t xml:space="preserve"> s</w:t>
      </w:r>
      <w:r w:rsidDel="00000000" w:rsidR="00000000" w:rsidRPr="00000000">
        <w:rPr>
          <w:rtl w:val="0"/>
        </w:rPr>
        <w:t xml:space="preserve"> is the slope of saturated water vapor pressure to temperature (</w:t>
      </w:r>
      <w:r w:rsidDel="00000000" w:rsidR="00000000" w:rsidRPr="00000000">
        <w:rPr>
          <w:i w:val="1"/>
          <w:rtl w:val="0"/>
        </w:rPr>
        <w:t xml:space="preserve">d(e</w:t>
      </w:r>
      <w:r w:rsidDel="00000000" w:rsidR="00000000" w:rsidRPr="00000000">
        <w:rPr>
          <w:i w:val="1"/>
          <w:vertAlign w:val="subscript"/>
          <w:rtl w:val="0"/>
        </w:rPr>
        <w:t xml:space="preserve">sat</w:t>
      </w:r>
      <w:r w:rsidDel="00000000" w:rsidR="00000000" w:rsidRPr="00000000">
        <w:rPr>
          <w:i w:val="1"/>
          <w:rtl w:val="0"/>
        </w:rPr>
        <w:t xml:space="preserve">)/dT</w: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 is the available energy with subscripts to distinguish differences between the soil and canopy; </w:t>
      </w:r>
      <m:oMath>
        <m:r>
          <m:t>ρ</m:t>
        </m:r>
      </m:oMath>
      <w:r w:rsidDel="00000000" w:rsidR="00000000" w:rsidRPr="00000000">
        <w:rPr>
          <w:rtl w:val="0"/>
        </w:rPr>
        <w:t xml:space="preserve"> is the air density; </w:t>
      </w:r>
      <w:r w:rsidDel="00000000" w:rsidR="00000000" w:rsidRPr="00000000">
        <w:rPr>
          <w:i w:val="1"/>
          <w:rtl w:val="0"/>
        </w:rPr>
        <w:t xml:space="preserve">Cp</w:t>
      </w:r>
      <w:r w:rsidDel="00000000" w:rsidR="00000000" w:rsidRPr="00000000">
        <w:rPr>
          <w:rtl w:val="0"/>
        </w:rPr>
        <w:t xml:space="preserve"> is the specific heat capacity of air; </w:t>
      </w:r>
      <m:oMath>
        <m:r>
          <m:t>γ</m:t>
        </m:r>
      </m:oMath>
      <w:r w:rsidDel="00000000" w:rsidR="00000000" w:rsidRPr="00000000">
        <w:rPr>
          <w:rtl w:val="0"/>
        </w:rPr>
        <w:t xml:space="preserve"> is the psychromatic constant; </w:t>
      </w:r>
      <w:r w:rsidDel="00000000" w:rsidR="00000000" w:rsidRPr="00000000">
        <w:rPr>
          <w:i w:val="1"/>
          <w:rtl w:val="0"/>
        </w:rPr>
        <w:t xml:space="preserve">e</w:t>
      </w:r>
      <w:r w:rsidDel="00000000" w:rsidR="00000000" w:rsidRPr="00000000">
        <w:rPr>
          <w:rtl w:val="0"/>
        </w:rPr>
        <w:t xml:space="preserve"> is the actual water vapor pressure; </w:t>
      </w:r>
      <w:r w:rsidDel="00000000" w:rsidR="00000000" w:rsidRPr="00000000">
        <w:rPr>
          <w:i w:val="1"/>
          <w:rtl w:val="0"/>
        </w:rPr>
        <w:t xml:space="preserve">r</w:t>
      </w:r>
      <w:r w:rsidDel="00000000" w:rsidR="00000000" w:rsidRPr="00000000">
        <w:rPr>
          <w:i w:val="1"/>
          <w:vertAlign w:val="subscript"/>
          <w:rtl w:val="0"/>
        </w:rPr>
        <w:t xml:space="preserve">a</w:t>
      </w:r>
      <w:r w:rsidDel="00000000" w:rsidR="00000000" w:rsidRPr="00000000">
        <w:rPr>
          <w:rtl w:val="0"/>
        </w:rPr>
        <w:t xml:space="preserve"> is the aerodynamic resistance; and </w:t>
      </w:r>
      <w:r w:rsidDel="00000000" w:rsidR="00000000" w:rsidRPr="00000000">
        <w:rPr>
          <w:i w:val="1"/>
          <w:rtl w:val="0"/>
        </w:rPr>
        <w:t xml:space="preserve">r</w:t>
      </w:r>
      <w:r w:rsidDel="00000000" w:rsidR="00000000" w:rsidRPr="00000000">
        <w:rPr>
          <w:i w:val="1"/>
          <w:vertAlign w:val="subscript"/>
          <w:rtl w:val="0"/>
        </w:rPr>
        <w:t xml:space="preserve">s</w:t>
      </w:r>
      <w:r w:rsidDel="00000000" w:rsidR="00000000" w:rsidRPr="00000000">
        <w:rPr>
          <w:rtl w:val="0"/>
        </w:rPr>
        <w:t xml:space="preserve"> is the surface resistance. Vegetation-dependent environmental constraints on stomatal conductance are incorporated through the surface resistance in the formulation above. </w:t>
      </w:r>
    </w:p>
    <w:p w:rsidR="00000000" w:rsidDel="00000000" w:rsidP="00000000" w:rsidRDefault="00000000" w:rsidRPr="00000000" w14:paraId="000001D2">
      <w:pPr>
        <w:rPr/>
      </w:pPr>
      <w:bookmarkStart w:colFirst="0" w:colLast="0" w:name="_heading=h.1ksv4uv" w:id="15"/>
      <w:bookmarkEnd w:id="15"/>
      <w:r w:rsidDel="00000000" w:rsidR="00000000" w:rsidRPr="00000000">
        <w:rPr>
          <w:rtl w:val="0"/>
        </w:rPr>
      </w:r>
    </w:p>
    <w:p w:rsidR="00000000" w:rsidDel="00000000" w:rsidP="00000000" w:rsidRDefault="00000000" w:rsidRPr="00000000" w14:paraId="000001D3">
      <w:pPr>
        <w:pStyle w:val="Heading2"/>
        <w:numPr>
          <w:ilvl w:val="1"/>
          <w:numId w:val="1"/>
        </w:numPr>
        <w:ind w:left="561" w:hanging="576"/>
        <w:rPr>
          <w:rFonts w:ascii="Times New Roman" w:cs="Times New Roman" w:eastAsia="Times New Roman" w:hAnsi="Times New Roman"/>
        </w:rPr>
      </w:pPr>
      <w:bookmarkStart w:colFirst="0" w:colLast="0" w:name="_heading=h.44sinio" w:id="16"/>
      <w:bookmarkEnd w:id="16"/>
      <w:r w:rsidDel="00000000" w:rsidR="00000000" w:rsidRPr="00000000">
        <w:rPr>
          <w:rFonts w:ascii="Times New Roman" w:cs="Times New Roman" w:eastAsia="Times New Roman" w:hAnsi="Times New Roman"/>
          <w:rtl w:val="0"/>
        </w:rPr>
        <w:t xml:space="preserve">BESS: General Form</w:t>
      </w:r>
    </w:p>
    <w:p w:rsidR="00000000" w:rsidDel="00000000" w:rsidP="00000000" w:rsidRDefault="00000000" w:rsidRPr="00000000" w14:paraId="000001D4">
      <w:pPr>
        <w:rPr/>
      </w:pPr>
      <w:r w:rsidDel="00000000" w:rsidR="00000000" w:rsidRPr="00000000">
        <w:rPr>
          <w:rtl w:val="0"/>
        </w:rPr>
        <w:t xml:space="preserve">BESS is a coupled biophysical modeling system that couples atmospheric and canopy radiative transfer processes with photosynthesis, stomatal conductance, and transpiration using (Ryu et al., 2011). BESS applies an equilibrium evaporation representation to resolve soil evaporation and solves a quadratic representation of the Penman Monteith model to estimate transpiration [</w:t>
      </w:r>
      <w:r w:rsidDel="00000000" w:rsidR="00000000" w:rsidRPr="00000000">
        <w:rPr>
          <w:i w:val="1"/>
          <w:rtl w:val="0"/>
        </w:rPr>
        <w:t xml:space="preserve">Jiang et. al</w:t>
      </w:r>
      <w:r w:rsidDel="00000000" w:rsidR="00000000" w:rsidRPr="00000000">
        <w:rPr>
          <w:rtl w:val="0"/>
        </w:rPr>
        <w:t xml:space="preserve">, 2016]:</w:t>
      </w:r>
    </w:p>
    <w:tbl>
      <w:tblPr>
        <w:tblStyle w:val="Table24"/>
        <w:tblW w:w="9245.0" w:type="dxa"/>
        <w:jc w:val="left"/>
        <w:tblLayout w:type="fixed"/>
        <w:tblLook w:val="0000"/>
      </w:tblPr>
      <w:tblGrid>
        <w:gridCol w:w="8523"/>
        <w:gridCol w:w="722"/>
        <w:tblGridChange w:id="0">
          <w:tblGrid>
            <w:gridCol w:w="8523"/>
            <w:gridCol w:w="722"/>
          </w:tblGrid>
        </w:tblGridChange>
      </w:tblGrid>
      <w:tr>
        <w:trPr>
          <w:cantSplit w:val="0"/>
          <w:trHeight w:val="300" w:hRule="atLeast"/>
          <w:tblHeader w:val="0"/>
        </w:trPr>
        <w:tc>
          <w:tcPr/>
          <w:p w:rsidR="00000000" w:rsidDel="00000000" w:rsidP="00000000" w:rsidRDefault="00000000" w:rsidRPr="00000000" w14:paraId="000001D5">
            <w:pPr>
              <w:jc w:val="left"/>
              <w:rPr>
                <w:rFonts w:ascii="Cambria Math" w:cs="Cambria Math" w:eastAsia="Cambria Math" w:hAnsi="Cambria Math"/>
              </w:rPr>
            </w:pPr>
            <m:oMath>
              <m:r>
                <w:rPr>
                  <w:rFonts w:ascii="Cambria Math" w:cs="Cambria Math" w:eastAsia="Cambria Math" w:hAnsi="Cambria Math"/>
                </w:rPr>
                <m:t xml:space="preserve">AET= E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s</m:t>
                  </m:r>
                </m:sub>
              </m:sSub>
              <m:r>
                <w:rPr>
                  <w:rFonts w:ascii="Cambria Math" w:cs="Cambria Math" w:eastAsia="Cambria Math" w:hAnsi="Cambria Math"/>
                </w:rPr>
                <m:t xml:space="preserve">+E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c</m:t>
                  </m:r>
                </m:sub>
              </m:sSub>
            </m:oMath>
            <w:r w:rsidDel="00000000" w:rsidR="00000000" w:rsidRPr="00000000">
              <w:rPr>
                <w:rtl w:val="0"/>
              </w:rPr>
            </w:r>
          </w:p>
          <w:p w:rsidR="00000000" w:rsidDel="00000000" w:rsidP="00000000" w:rsidRDefault="00000000" w:rsidRPr="00000000" w14:paraId="000001D6">
            <w:pPr>
              <w:jc w:val="both"/>
              <w:rPr/>
            </w:pPr>
            <w:r w:rsidDel="00000000" w:rsidR="00000000" w:rsidRPr="00000000">
              <w:rPr>
                <w:rtl w:val="0"/>
              </w:rPr>
            </w:r>
          </w:p>
        </w:tc>
        <w:tc>
          <w:tcPr/>
          <w:p w:rsidR="00000000" w:rsidDel="00000000" w:rsidP="00000000" w:rsidRDefault="00000000" w:rsidRPr="00000000" w14:paraId="000001D7">
            <w:pPr>
              <w:jc w:val="right"/>
              <w:rPr/>
            </w:pPr>
            <w:r w:rsidDel="00000000" w:rsidR="00000000" w:rsidRPr="00000000">
              <w:rPr>
                <w:rtl w:val="0"/>
              </w:rPr>
              <w:t xml:space="preserve">(33)</w:t>
            </w:r>
          </w:p>
        </w:tc>
      </w:tr>
      <w:tr>
        <w:trPr>
          <w:cantSplit w:val="0"/>
          <w:trHeight w:val="300" w:hRule="atLeast"/>
          <w:tblHeader w:val="0"/>
        </w:trPr>
        <w:tc>
          <w:tcPr/>
          <w:p w:rsidR="00000000" w:rsidDel="00000000" w:rsidP="00000000" w:rsidRDefault="00000000" w:rsidRPr="00000000" w14:paraId="000001D8">
            <w:pPr>
              <w:jc w:val="left"/>
              <w:rPr>
                <w:rFonts w:ascii="Cambria Math" w:cs="Cambria Math" w:eastAsia="Cambria Math" w:hAnsi="Cambria Math"/>
              </w:rPr>
            </w:pPr>
            <m:oMath>
              <m:r>
                <w:rPr>
                  <w:rFonts w:ascii="Cambria Math" w:cs="Cambria Math" w:eastAsia="Cambria Math" w:hAnsi="Cambria Math"/>
                </w:rPr>
                <m:t xml:space="preserve">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s</m:t>
                  </m:r>
                </m:sub>
              </m:sSub>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s</m:t>
                  </m:r>
                </m:num>
                <m:den>
                  <m:d>
                    <m:dPr>
                      <m:begChr m:val="("/>
                      <m:endChr m:val=")"/>
                      <m:ctrlPr>
                        <w:rPr>
                          <w:rFonts w:ascii="Cambria Math" w:cs="Cambria Math" w:eastAsia="Cambria Math" w:hAnsi="Cambria Math"/>
                        </w:rPr>
                      </m:ctrlPr>
                    </m:dPr>
                    <m:e>
                      <m:r>
                        <w:rPr>
                          <w:rFonts w:ascii="Cambria Math" w:cs="Cambria Math" w:eastAsia="Cambria Math" w:hAnsi="Cambria Math"/>
                        </w:rPr>
                        <m:t xml:space="preserve">s+γ</m:t>
                      </m:r>
                    </m:e>
                  </m:d>
                </m:den>
              </m:f>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ns</m:t>
                      </m:r>
                    </m:sub>
                  </m:sSub>
                  <m:r>
                    <w:rPr>
                      <w:rFonts w:ascii="Cambria Math" w:cs="Cambria Math" w:eastAsia="Cambria Math" w:hAnsi="Cambria Math"/>
                    </w:rPr>
                    <m:t xml:space="preserve">-G</m:t>
                  </m:r>
                </m:e>
              </m:d>
              <m:r>
                <w:rPr>
                  <w:rFonts w:ascii="Cambria Math" w:cs="Cambria Math" w:eastAsia="Cambria Math" w:hAnsi="Cambria Math"/>
                </w:rPr>
                <m:t xml:space="preserve">R</m:t>
              </m:r>
              <m:sSup>
                <m:sSupPr>
                  <m:ctrlPr>
                    <w:rPr>
                      <w:rFonts w:ascii="Cambria Math" w:cs="Cambria Math" w:eastAsia="Cambria Math" w:hAnsi="Cambria Math"/>
                    </w:rPr>
                  </m:ctrlPr>
                </m:sSupPr>
                <m:e>
                  <m:r>
                    <w:rPr>
                      <w:rFonts w:ascii="Cambria Math" w:cs="Cambria Math" w:eastAsia="Cambria Math" w:hAnsi="Cambria Math"/>
                    </w:rPr>
                    <m:t xml:space="preserve">H</m:t>
                  </m:r>
                </m:e>
                <m:sup>
                  <m:r>
                    <w:rPr>
                      <w:rFonts w:ascii="Cambria Math" w:cs="Cambria Math" w:eastAsia="Cambria Math" w:hAnsi="Cambria Math"/>
                    </w:rPr>
                    <m:t xml:space="preserve">VPD</m:t>
                  </m:r>
                </m:sup>
              </m:sSup>
            </m:oMath>
            <w:r w:rsidDel="00000000" w:rsidR="00000000" w:rsidRPr="00000000">
              <w:rPr>
                <w:rtl w:val="0"/>
              </w:rPr>
            </w:r>
          </w:p>
          <w:p w:rsidR="00000000" w:rsidDel="00000000" w:rsidP="00000000" w:rsidRDefault="00000000" w:rsidRPr="00000000" w14:paraId="000001D9">
            <w:pPr>
              <w:jc w:val="both"/>
              <w:rPr/>
            </w:pPr>
            <w:r w:rsidDel="00000000" w:rsidR="00000000" w:rsidRPr="00000000">
              <w:rPr>
                <w:rtl w:val="0"/>
              </w:rPr>
            </w:r>
          </w:p>
        </w:tc>
        <w:tc>
          <w:tcPr/>
          <w:p w:rsidR="00000000" w:rsidDel="00000000" w:rsidP="00000000" w:rsidRDefault="00000000" w:rsidRPr="00000000" w14:paraId="000001DA">
            <w:pPr>
              <w:jc w:val="right"/>
              <w:rPr/>
            </w:pPr>
            <w:r w:rsidDel="00000000" w:rsidR="00000000" w:rsidRPr="00000000">
              <w:rPr>
                <w:rtl w:val="0"/>
              </w:rPr>
              <w:t xml:space="preserve">(34)</w:t>
            </w:r>
          </w:p>
        </w:tc>
      </w:tr>
      <w:tr>
        <w:trPr>
          <w:cantSplit w:val="0"/>
          <w:trHeight w:val="300" w:hRule="atLeast"/>
          <w:tblHeader w:val="0"/>
        </w:trPr>
        <w:tc>
          <w:tcPr/>
          <w:p w:rsidR="00000000" w:rsidDel="00000000" w:rsidP="00000000" w:rsidRDefault="00000000" w:rsidRPr="00000000" w14:paraId="000001DB">
            <w:pPr>
              <w:jc w:val="left"/>
              <w:rPr>
                <w:rFonts w:ascii="Cambria Math" w:cs="Cambria Math" w:eastAsia="Cambria Math" w:hAnsi="Cambria Math"/>
              </w:rPr>
            </w:pPr>
            <m:oMath>
              <m:r>
                <w:rPr>
                  <w:rFonts w:ascii="Cambria Math" w:cs="Cambria Math" w:eastAsia="Cambria Math" w:hAnsi="Cambria Math"/>
                </w:rPr>
                <m:t xml:space="preserve">aE</m:t>
              </m:r>
              <m:sSubSup>
                <m:sSubSupPr>
                  <m:ctrlPr>
                    <w:rPr>
                      <w:rFonts w:ascii="Cambria Math" w:cs="Cambria Math" w:eastAsia="Cambria Math" w:hAnsi="Cambria Math"/>
                    </w:rPr>
                  </m:ctrlPr>
                </m:sSubSupPr>
                <m:e>
                  <m:r>
                    <w:rPr>
                      <w:rFonts w:ascii="Cambria Math" w:cs="Cambria Math" w:eastAsia="Cambria Math" w:hAnsi="Cambria Math"/>
                    </w:rPr>
                    <m:t xml:space="preserve">T</m:t>
                  </m:r>
                </m:e>
                <m:sub>
                  <m:r>
                    <w:rPr>
                      <w:rFonts w:ascii="Cambria Math" w:cs="Cambria Math" w:eastAsia="Cambria Math" w:hAnsi="Cambria Math"/>
                    </w:rPr>
                    <m:t xml:space="preserve">c</m:t>
                  </m:r>
                </m:sub>
                <m:sup>
                  <m:r>
                    <w:rPr>
                      <w:rFonts w:ascii="Cambria Math" w:cs="Cambria Math" w:eastAsia="Cambria Math" w:hAnsi="Cambria Math"/>
                    </w:rPr>
                    <m:t xml:space="preserve">2</m:t>
                  </m:r>
                </m:sup>
              </m:sSubSup>
              <m:r>
                <w:rPr>
                  <w:rFonts w:ascii="Cambria Math" w:cs="Cambria Math" w:eastAsia="Cambria Math" w:hAnsi="Cambria Math"/>
                </w:rPr>
                <m:t xml:space="preserve">+bE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c</m:t>
                  </m:r>
                </m:sub>
              </m:sSub>
              <m:r>
                <w:rPr>
                  <w:rFonts w:ascii="Cambria Math" w:cs="Cambria Math" w:eastAsia="Cambria Math" w:hAnsi="Cambria Math"/>
                </w:rPr>
                <m:t xml:space="preserve">+c=0 </m:t>
              </m:r>
            </m:oMath>
            <w:r w:rsidDel="00000000" w:rsidR="00000000" w:rsidRPr="00000000">
              <w:rPr>
                <w:rtl w:val="0"/>
              </w:rPr>
            </w:r>
          </w:p>
          <w:p w:rsidR="00000000" w:rsidDel="00000000" w:rsidP="00000000" w:rsidRDefault="00000000" w:rsidRPr="00000000" w14:paraId="000001DC">
            <w:pPr>
              <w:jc w:val="both"/>
              <w:rPr/>
            </w:pPr>
            <w:r w:rsidDel="00000000" w:rsidR="00000000" w:rsidRPr="00000000">
              <w:rPr>
                <w:rtl w:val="0"/>
              </w:rPr>
            </w:r>
          </w:p>
        </w:tc>
        <w:tc>
          <w:tcPr/>
          <w:p w:rsidR="00000000" w:rsidDel="00000000" w:rsidP="00000000" w:rsidRDefault="00000000" w:rsidRPr="00000000" w14:paraId="000001DD">
            <w:pPr>
              <w:jc w:val="right"/>
              <w:rPr/>
            </w:pPr>
            <w:r w:rsidDel="00000000" w:rsidR="00000000" w:rsidRPr="00000000">
              <w:rPr>
                <w:rtl w:val="0"/>
              </w:rPr>
              <w:t xml:space="preserve">(35)</w:t>
            </w:r>
          </w:p>
        </w:tc>
      </w:tr>
      <w:tr>
        <w:trPr>
          <w:cantSplit w:val="0"/>
          <w:trHeight w:val="300" w:hRule="atLeast"/>
          <w:tblHeader w:val="0"/>
        </w:trPr>
        <w:tc>
          <w:tcPr/>
          <w:p w:rsidR="00000000" w:rsidDel="00000000" w:rsidP="00000000" w:rsidRDefault="00000000" w:rsidRPr="00000000" w14:paraId="000001DE">
            <w:pPr>
              <w:jc w:val="left"/>
              <w:rPr>
                <w:rFonts w:ascii="Cambria Math" w:cs="Cambria Math" w:eastAsia="Cambria Math" w:hAnsi="Cambria Math"/>
              </w:rPr>
            </w:pPr>
            <m:oMath>
              <m:r>
                <w:rPr>
                  <w:rFonts w:ascii="Cambria Math" w:cs="Cambria Math" w:eastAsia="Cambria Math" w:hAnsi="Cambria Math"/>
                </w:rPr>
                <m:t xml:space="preserve">a= </m:t>
              </m:r>
              <m:f>
                <m:fPr>
                  <m:ctrlPr>
                    <w:rPr>
                      <w:rFonts w:ascii="Cambria Math" w:cs="Cambria Math" w:eastAsia="Cambria Math" w:hAnsi="Cambria Math"/>
                    </w:rPr>
                  </m:ctrlPr>
                </m:fPr>
                <m:num>
                  <m:sSubSup>
                    <m:sSubSupPr>
                      <m:ctrlPr>
                        <w:rPr>
                          <w:rFonts w:ascii="Cambria Math" w:cs="Cambria Math" w:eastAsia="Cambria Math" w:hAnsi="Cambria Math"/>
                        </w:rPr>
                      </m:ctrlPr>
                    </m:sSubSupPr>
                    <m:e>
                      <m:r>
                        <w:rPr>
                          <w:rFonts w:ascii="Cambria Math" w:cs="Cambria Math" w:eastAsia="Cambria Math" w:hAnsi="Cambria Math"/>
                        </w:rPr>
                        <m:t xml:space="preserve">r</m:t>
                      </m:r>
                    </m:e>
                    <m:sub>
                      <m:r>
                        <w:rPr>
                          <w:rFonts w:ascii="Cambria Math" w:cs="Cambria Math" w:eastAsia="Cambria Math" w:hAnsi="Cambria Math"/>
                        </w:rPr>
                        <m:t xml:space="preserve">a</m:t>
                      </m:r>
                    </m:sub>
                    <m:sup>
                      <m:r>
                        <w:rPr>
                          <w:rFonts w:ascii="Cambria Math" w:cs="Cambria Math" w:eastAsia="Cambria Math" w:hAnsi="Cambria Math"/>
                        </w:rPr>
                        <m:t xml:space="preserve">2</m:t>
                      </m:r>
                    </m:sup>
                  </m:sSubSup>
                </m:num>
                <m:den>
                  <m:r>
                    <w:rPr>
                      <w:rFonts w:ascii="Cambria Math" w:cs="Cambria Math" w:eastAsia="Cambria Math" w:hAnsi="Cambria Math"/>
                    </w:rPr>
                    <m:t xml:space="preserve">2</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ρ</m:t>
                          </m:r>
                        </m:e>
                        <m:sub>
                          <m:r>
                            <w:rPr>
                              <w:rFonts w:ascii="Cambria Math" w:cs="Cambria Math" w:eastAsia="Cambria Math" w:hAnsi="Cambria Math"/>
                            </w:rPr>
                            <m:t xml:space="preserve">a</m:t>
                          </m:r>
                        </m:sub>
                      </m:sSub>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p</m:t>
                          </m:r>
                        </m:sub>
                      </m:sSub>
                      <m:r>
                        <w:rPr>
                          <w:rFonts w:ascii="Cambria Math" w:cs="Cambria Math" w:eastAsia="Cambria Math" w:hAnsi="Cambria Math"/>
                        </w:rPr>
                        <m:t>γ</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a</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c</m:t>
                              </m:r>
                            </m:sub>
                          </m:sSub>
                        </m:e>
                      </m:d>
                    </m:e>
                  </m:d>
                </m:den>
              </m:f>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d</m:t>
                      </m:r>
                    </m:e>
                    <m:sup>
                      <m:r>
                        <w:rPr>
                          <w:rFonts w:ascii="Cambria Math" w:cs="Cambria Math" w:eastAsia="Cambria Math" w:hAnsi="Cambria Math"/>
                        </w:rPr>
                        <m:t xml:space="preserve">2</m:t>
                      </m:r>
                    </m:sup>
                  </m:sSup>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sat</m:t>
                      </m:r>
                    </m:sub>
                  </m:sSub>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a</m:t>
                          </m:r>
                        </m:sub>
                      </m:sSub>
                    </m:e>
                  </m:d>
                </m:num>
                <m:den>
                  <m:r>
                    <w:rPr>
                      <w:rFonts w:ascii="Cambria Math" w:cs="Cambria Math" w:eastAsia="Cambria Math" w:hAnsi="Cambria Math"/>
                    </w:rPr>
                    <m:t xml:space="preserve">d</m:t>
                  </m:r>
                  <m:sSubSup>
                    <m:sSubSupPr>
                      <m:ctrlPr>
                        <w:rPr>
                          <w:rFonts w:ascii="Cambria Math" w:cs="Cambria Math" w:eastAsia="Cambria Math" w:hAnsi="Cambria Math"/>
                        </w:rPr>
                      </m:ctrlPr>
                    </m:sSubSupPr>
                    <m:e>
                      <m:r>
                        <w:rPr>
                          <w:rFonts w:ascii="Cambria Math" w:cs="Cambria Math" w:eastAsia="Cambria Math" w:hAnsi="Cambria Math"/>
                        </w:rPr>
                        <m:t xml:space="preserve">T</m:t>
                      </m:r>
                    </m:e>
                    <m:sub>
                      <m:r>
                        <w:rPr>
                          <w:rFonts w:ascii="Cambria Math" w:cs="Cambria Math" w:eastAsia="Cambria Math" w:hAnsi="Cambria Math"/>
                        </w:rPr>
                        <m:t xml:space="preserve">a</m:t>
                      </m:r>
                    </m:sub>
                    <m:sup>
                      <m:r>
                        <w:rPr>
                          <w:rFonts w:ascii="Cambria Math" w:cs="Cambria Math" w:eastAsia="Cambria Math" w:hAnsi="Cambria Math"/>
                        </w:rPr>
                        <m:t xml:space="preserve">2</m:t>
                      </m:r>
                    </m:sup>
                  </m:sSubSup>
                </m:den>
              </m:f>
            </m:oMath>
            <w:r w:rsidDel="00000000" w:rsidR="00000000" w:rsidRPr="00000000">
              <w:rPr>
                <w:rtl w:val="0"/>
              </w:rPr>
            </w:r>
          </w:p>
          <w:p w:rsidR="00000000" w:rsidDel="00000000" w:rsidP="00000000" w:rsidRDefault="00000000" w:rsidRPr="00000000" w14:paraId="000001DF">
            <w:pPr>
              <w:jc w:val="both"/>
              <w:rPr/>
            </w:pPr>
            <w:r w:rsidDel="00000000" w:rsidR="00000000" w:rsidRPr="00000000">
              <w:rPr>
                <w:rtl w:val="0"/>
              </w:rPr>
            </w:r>
          </w:p>
        </w:tc>
        <w:tc>
          <w:tcPr/>
          <w:p w:rsidR="00000000" w:rsidDel="00000000" w:rsidP="00000000" w:rsidRDefault="00000000" w:rsidRPr="00000000" w14:paraId="000001E0">
            <w:pPr>
              <w:jc w:val="right"/>
              <w:rPr/>
            </w:pPr>
            <w:r w:rsidDel="00000000" w:rsidR="00000000" w:rsidRPr="00000000">
              <w:rPr>
                <w:rtl w:val="0"/>
              </w:rPr>
              <w:t xml:space="preserve">(36)</w:t>
            </w:r>
          </w:p>
        </w:tc>
      </w:tr>
      <w:tr>
        <w:trPr>
          <w:cantSplit w:val="0"/>
          <w:trHeight w:val="300" w:hRule="atLeast"/>
          <w:tblHeader w:val="0"/>
        </w:trPr>
        <w:tc>
          <w:tcPr/>
          <w:p w:rsidR="00000000" w:rsidDel="00000000" w:rsidP="00000000" w:rsidRDefault="00000000" w:rsidRPr="00000000" w14:paraId="000001E1">
            <w:pPr>
              <w:jc w:val="left"/>
              <w:rPr>
                <w:rFonts w:ascii="Cambria Math" w:cs="Cambria Math" w:eastAsia="Cambria Math" w:hAnsi="Cambria Math"/>
              </w:rPr>
            </w:pPr>
            <m:oMath>
              <m:r>
                <w:rPr>
                  <w:rFonts w:ascii="Cambria Math" w:cs="Cambria Math" w:eastAsia="Cambria Math" w:hAnsi="Cambria Math"/>
                </w:rPr>
                <m:t xml:space="preserve">b= -1-</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a</m:t>
                  </m:r>
                </m:sub>
              </m:sSub>
              <m:f>
                <m:fPr>
                  <m:ctrlPr>
                    <w:rPr>
                      <w:rFonts w:ascii="Cambria Math" w:cs="Cambria Math" w:eastAsia="Cambria Math" w:hAnsi="Cambria Math"/>
                    </w:rPr>
                  </m:ctrlPr>
                </m:fPr>
                <m:num>
                  <m:r>
                    <w:rPr>
                      <w:rFonts w:ascii="Cambria Math" w:cs="Cambria Math" w:eastAsia="Cambria Math" w:hAnsi="Cambria Math"/>
                    </w:rPr>
                    <m:t xml:space="preserve">d</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sat</m:t>
                      </m:r>
                    </m:sub>
                  </m:sSub>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a</m:t>
                          </m:r>
                        </m:sub>
                      </m:sSub>
                    </m:e>
                  </m:d>
                </m:num>
                <m:den>
                  <m:r>
                    <w:rPr>
                      <w:rFonts w:ascii="Cambria Math" w:cs="Cambria Math" w:eastAsia="Cambria Math" w:hAnsi="Cambria Math"/>
                    </w:rPr>
                    <m:t xml:space="preserve">d</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a</m:t>
                          </m:r>
                        </m:sub>
                      </m:sSub>
                    </m:e>
                  </m:d>
                </m:den>
              </m:f>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γ</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a</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c</m:t>
                          </m:r>
                        </m:sub>
                      </m:sSub>
                    </m:e>
                  </m:d>
                </m:den>
              </m:f>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nj</m:t>
                      </m:r>
                    </m:sub>
                  </m:sSub>
                  <m:sSubSup>
                    <m:sSubSupPr>
                      <m:ctrlPr>
                        <w:rPr>
                          <w:rFonts w:ascii="Cambria Math" w:cs="Cambria Math" w:eastAsia="Cambria Math" w:hAnsi="Cambria Math"/>
                        </w:rPr>
                      </m:ctrlPr>
                    </m:sSubSupPr>
                    <m:e>
                      <m:r>
                        <w:rPr>
                          <w:rFonts w:ascii="Cambria Math" w:cs="Cambria Math" w:eastAsia="Cambria Math" w:hAnsi="Cambria Math"/>
                        </w:rPr>
                        <m:t xml:space="preserve">r</m:t>
                      </m:r>
                    </m:e>
                    <m:sub>
                      <m:r>
                        <w:rPr>
                          <w:rFonts w:ascii="Cambria Math" w:cs="Cambria Math" w:eastAsia="Cambria Math" w:hAnsi="Cambria Math"/>
                        </w:rPr>
                        <m:t xml:space="preserve">a</m:t>
                      </m:r>
                    </m:sub>
                    <m:sup>
                      <m:r>
                        <w:rPr>
                          <w:rFonts w:ascii="Cambria Math" w:cs="Cambria Math" w:eastAsia="Cambria Math" w:hAnsi="Cambria Math"/>
                        </w:rPr>
                        <m:t xml:space="preserve">2</m:t>
                      </m:r>
                    </m:sup>
                  </m:sSubSup>
                </m:num>
                <m:den>
                  <m:sSub>
                    <m:sSubPr>
                      <m:ctrlPr>
                        <w:rPr>
                          <w:rFonts w:ascii="Cambria Math" w:cs="Cambria Math" w:eastAsia="Cambria Math" w:hAnsi="Cambria Math"/>
                        </w:rPr>
                      </m:ctrlPr>
                    </m:sSubPr>
                    <m:e>
                      <m:r>
                        <w:rPr>
                          <w:rFonts w:ascii="Cambria Math" w:cs="Cambria Math" w:eastAsia="Cambria Math" w:hAnsi="Cambria Math"/>
                        </w:rPr>
                        <m:t>ρ</m:t>
                      </m:r>
                    </m:e>
                    <m:sub>
                      <m:r>
                        <w:rPr>
                          <w:rFonts w:ascii="Cambria Math" w:cs="Cambria Math" w:eastAsia="Cambria Math" w:hAnsi="Cambria Math"/>
                        </w:rPr>
                        <m:t xml:space="preserve">a</m:t>
                      </m:r>
                    </m:sub>
                  </m:sSub>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p</m:t>
                      </m:r>
                    </m:sub>
                  </m:sSub>
                  <m:r>
                    <w:rPr>
                      <w:rFonts w:ascii="Cambria Math" w:cs="Cambria Math" w:eastAsia="Cambria Math" w:hAnsi="Cambria Math"/>
                    </w:rPr>
                    <m:t>γ</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a</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c</m:t>
                          </m:r>
                        </m:sub>
                      </m:sSub>
                    </m:e>
                  </m:d>
                </m:den>
              </m:f>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d</m:t>
                      </m:r>
                    </m:e>
                    <m:sup>
                      <m:r>
                        <w:rPr>
                          <w:rFonts w:ascii="Cambria Math" w:cs="Cambria Math" w:eastAsia="Cambria Math" w:hAnsi="Cambria Math"/>
                        </w:rPr>
                        <m:t xml:space="preserve">2</m:t>
                      </m:r>
                    </m:sup>
                  </m:sSup>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sat</m:t>
                      </m:r>
                    </m:sub>
                  </m:sSub>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a</m:t>
                          </m:r>
                        </m:sub>
                      </m:sSub>
                    </m:e>
                  </m:d>
                </m:num>
                <m:den>
                  <m:r>
                    <w:rPr>
                      <w:rFonts w:ascii="Cambria Math" w:cs="Cambria Math" w:eastAsia="Cambria Math" w:hAnsi="Cambria Math"/>
                    </w:rPr>
                    <m:t xml:space="preserve">d</m:t>
                  </m:r>
                  <m:sSubSup>
                    <m:sSubSupPr>
                      <m:ctrlPr>
                        <w:rPr>
                          <w:rFonts w:ascii="Cambria Math" w:cs="Cambria Math" w:eastAsia="Cambria Math" w:hAnsi="Cambria Math"/>
                        </w:rPr>
                      </m:ctrlPr>
                    </m:sSubSupPr>
                    <m:e>
                      <m:r>
                        <w:rPr>
                          <w:rFonts w:ascii="Cambria Math" w:cs="Cambria Math" w:eastAsia="Cambria Math" w:hAnsi="Cambria Math"/>
                        </w:rPr>
                        <m:t xml:space="preserve">T</m:t>
                      </m:r>
                    </m:e>
                    <m:sub>
                      <m:r>
                        <w:rPr>
                          <w:rFonts w:ascii="Cambria Math" w:cs="Cambria Math" w:eastAsia="Cambria Math" w:hAnsi="Cambria Math"/>
                        </w:rPr>
                        <m:t xml:space="preserve">a</m:t>
                      </m:r>
                    </m:sub>
                    <m:sup>
                      <m:r>
                        <w:rPr>
                          <w:rFonts w:ascii="Cambria Math" w:cs="Cambria Math" w:eastAsia="Cambria Math" w:hAnsi="Cambria Math"/>
                        </w:rPr>
                        <m:t xml:space="preserve">2</m:t>
                      </m:r>
                    </m:sup>
                  </m:sSubSup>
                </m:den>
              </m:f>
            </m:oMath>
            <w:r w:rsidDel="00000000" w:rsidR="00000000" w:rsidRPr="00000000">
              <w:rPr>
                <w:rtl w:val="0"/>
              </w:rPr>
            </w:r>
          </w:p>
          <w:p w:rsidR="00000000" w:rsidDel="00000000" w:rsidP="00000000" w:rsidRDefault="00000000" w:rsidRPr="00000000" w14:paraId="000001E2">
            <w:pPr>
              <w:jc w:val="both"/>
              <w:rPr/>
            </w:pPr>
            <w:r w:rsidDel="00000000" w:rsidR="00000000" w:rsidRPr="00000000">
              <w:rPr>
                <w:rtl w:val="0"/>
              </w:rPr>
            </w:r>
          </w:p>
        </w:tc>
        <w:tc>
          <w:tcPr/>
          <w:p w:rsidR="00000000" w:rsidDel="00000000" w:rsidP="00000000" w:rsidRDefault="00000000" w:rsidRPr="00000000" w14:paraId="000001E3">
            <w:pPr>
              <w:jc w:val="right"/>
              <w:rPr/>
            </w:pPr>
            <w:r w:rsidDel="00000000" w:rsidR="00000000" w:rsidRPr="00000000">
              <w:rPr>
                <w:rtl w:val="0"/>
              </w:rPr>
              <w:t xml:space="preserve">(37)</w:t>
            </w:r>
          </w:p>
        </w:tc>
      </w:tr>
      <w:tr>
        <w:trPr>
          <w:cantSplit w:val="0"/>
          <w:trHeight w:val="300" w:hRule="atLeast"/>
          <w:tblHeader w:val="0"/>
        </w:trPr>
        <w:tc>
          <w:tcPr/>
          <w:p w:rsidR="00000000" w:rsidDel="00000000" w:rsidP="00000000" w:rsidRDefault="00000000" w:rsidRPr="00000000" w14:paraId="000001E4">
            <w:pPr>
              <w:jc w:val="both"/>
              <w:rPr/>
            </w:pPr>
            <w:r w:rsidDel="00000000" w:rsidR="00000000" w:rsidRPr="00000000">
              <w:rPr>
                <w:rtl w:val="0"/>
              </w:rPr>
            </w:r>
          </w:p>
          <w:p w:rsidR="00000000" w:rsidDel="00000000" w:rsidP="00000000" w:rsidRDefault="00000000" w:rsidRPr="00000000" w14:paraId="000001E5">
            <w:pPr>
              <w:jc w:val="left"/>
              <w:rPr>
                <w:rFonts w:ascii="Cambria Math" w:cs="Cambria Math" w:eastAsia="Cambria Math" w:hAnsi="Cambria Math"/>
              </w:rPr>
            </w:pPr>
            <m:oMath>
              <m:r>
                <w:rPr>
                  <w:rFonts w:ascii="Cambria Math" w:cs="Cambria Math" w:eastAsia="Cambria Math" w:hAnsi="Cambria Math"/>
                </w:rPr>
                <m:t xml:space="preserve">c= </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ρ</m:t>
                      </m:r>
                    </m:e>
                    <m:sub>
                      <m:r>
                        <w:rPr>
                          <w:rFonts w:ascii="Cambria Math" w:cs="Cambria Math" w:eastAsia="Cambria Math" w:hAnsi="Cambria Math"/>
                        </w:rPr>
                        <m:t xml:space="preserve">a</m:t>
                      </m:r>
                    </m:sub>
                  </m:sSub>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p</m:t>
                      </m:r>
                    </m:sub>
                  </m:sSub>
                  <m:r>
                    <w:rPr>
                      <w:rFonts w:ascii="Cambria Math" w:cs="Cambria Math" w:eastAsia="Cambria Math" w:hAnsi="Cambria Math"/>
                    </w:rPr>
                    <m:t xml:space="preserve">D</m:t>
                  </m:r>
                </m:num>
                <m:den>
                  <m:r>
                    <w:rPr>
                      <w:rFonts w:ascii="Cambria Math" w:cs="Cambria Math" w:eastAsia="Cambria Math" w:hAnsi="Cambria Math"/>
                    </w:rPr>
                    <m:t>γ</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a</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c</m:t>
                          </m:r>
                        </m:sub>
                      </m:sSub>
                    </m:e>
                  </m:d>
                </m:den>
              </m:f>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a</m:t>
                      </m:r>
                    </m:sub>
                  </m:sSub>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nj</m:t>
                      </m:r>
                    </m:sub>
                  </m:sSub>
                </m:num>
                <m:den>
                  <m:r>
                    <w:rPr>
                      <w:rFonts w:ascii="Cambria Math" w:cs="Cambria Math" w:eastAsia="Cambria Math" w:hAnsi="Cambria Math"/>
                    </w:rPr>
                    <m:t>γ</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a</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c</m:t>
                          </m:r>
                        </m:sub>
                      </m:sSub>
                    </m:e>
                  </m:d>
                </m:den>
              </m:f>
              <m:f>
                <m:fPr>
                  <m:ctrlPr>
                    <w:rPr>
                      <w:rFonts w:ascii="Cambria Math" w:cs="Cambria Math" w:eastAsia="Cambria Math" w:hAnsi="Cambria Math"/>
                    </w:rPr>
                  </m:ctrlPr>
                </m:fPr>
                <m:num>
                  <m:r>
                    <w:rPr>
                      <w:rFonts w:ascii="Cambria Math" w:cs="Cambria Math" w:eastAsia="Cambria Math" w:hAnsi="Cambria Math"/>
                    </w:rPr>
                    <m:t xml:space="preserve">d</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sat</m:t>
                      </m:r>
                    </m:sub>
                  </m:sSub>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a</m:t>
                          </m:r>
                        </m:sub>
                      </m:sSub>
                    </m:e>
                  </m:d>
                </m:num>
                <m:den>
                  <m:r>
                    <w:rPr>
                      <w:rFonts w:ascii="Cambria Math" w:cs="Cambria Math" w:eastAsia="Cambria Math" w:hAnsi="Cambria Math"/>
                    </w:rPr>
                    <m:t xml:space="preserve">d</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a</m:t>
                      </m:r>
                    </m:sub>
                  </m:sSub>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t>
                  </m:r>
                </m:den>
              </m:f>
              <m:f>
                <m:fPr>
                  <m:ctrlPr>
                    <w:rPr>
                      <w:rFonts w:ascii="Cambria Math" w:cs="Cambria Math" w:eastAsia="Cambria Math" w:hAnsi="Cambria Math"/>
                    </w:rPr>
                  </m:ctrlPr>
                </m:fPr>
                <m:num>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a</m:t>
                              </m:r>
                            </m:sub>
                          </m:sSub>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nj</m:t>
                              </m:r>
                            </m:sub>
                          </m:sSub>
                        </m:e>
                      </m:d>
                    </m:e>
                    <m:sup>
                      <m:r>
                        <w:rPr>
                          <w:rFonts w:ascii="Cambria Math" w:cs="Cambria Math" w:eastAsia="Cambria Math" w:hAnsi="Cambria Math"/>
                        </w:rPr>
                        <m:t xml:space="preserve">2</m:t>
                      </m:r>
                    </m:sup>
                  </m:sSup>
                </m:num>
                <m:den>
                  <m:sSub>
                    <m:sSubPr>
                      <m:ctrlPr>
                        <w:rPr>
                          <w:rFonts w:ascii="Cambria Math" w:cs="Cambria Math" w:eastAsia="Cambria Math" w:hAnsi="Cambria Math"/>
                        </w:rPr>
                      </m:ctrlPr>
                    </m:sSubPr>
                    <m:e>
                      <m:r>
                        <w:rPr>
                          <w:rFonts w:ascii="Cambria Math" w:cs="Cambria Math" w:eastAsia="Cambria Math" w:hAnsi="Cambria Math"/>
                        </w:rPr>
                        <m:t>ρ</m:t>
                      </m:r>
                    </m:e>
                    <m:sub>
                      <m:r>
                        <w:rPr>
                          <w:rFonts w:ascii="Cambria Math" w:cs="Cambria Math" w:eastAsia="Cambria Math" w:hAnsi="Cambria Math"/>
                        </w:rPr>
                        <m:t xml:space="preserve">a</m:t>
                      </m:r>
                    </m:sub>
                  </m:sSub>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p</m:t>
                      </m:r>
                    </m:sub>
                  </m:sSub>
                  <m:r>
                    <w:rPr>
                      <w:rFonts w:ascii="Cambria Math" w:cs="Cambria Math" w:eastAsia="Cambria Math" w:hAnsi="Cambria Math"/>
                    </w:rPr>
                    <m:t>γ</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a</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c</m:t>
                          </m:r>
                        </m:sub>
                      </m:sSub>
                    </m:e>
                  </m:d>
                </m:den>
              </m:f>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d</m:t>
                      </m:r>
                    </m:e>
                    <m:sup>
                      <m:r>
                        <w:rPr>
                          <w:rFonts w:ascii="Cambria Math" w:cs="Cambria Math" w:eastAsia="Cambria Math" w:hAnsi="Cambria Math"/>
                        </w:rPr>
                        <m:t xml:space="preserve">2</m:t>
                      </m:r>
                    </m:sup>
                  </m:sSup>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sat</m:t>
                      </m:r>
                    </m:sub>
                  </m:sSub>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a</m:t>
                          </m:r>
                        </m:sub>
                      </m:sSub>
                    </m:e>
                  </m:d>
                </m:num>
                <m:den>
                  <m:r>
                    <w:rPr>
                      <w:rFonts w:ascii="Cambria Math" w:cs="Cambria Math" w:eastAsia="Cambria Math" w:hAnsi="Cambria Math"/>
                    </w:rPr>
                    <m:t xml:space="preserve">d</m:t>
                  </m:r>
                  <m:sSubSup>
                    <m:sSubSupPr>
                      <m:ctrlPr>
                        <w:rPr>
                          <w:rFonts w:ascii="Cambria Math" w:cs="Cambria Math" w:eastAsia="Cambria Math" w:hAnsi="Cambria Math"/>
                        </w:rPr>
                      </m:ctrlPr>
                    </m:sSubSupPr>
                    <m:e>
                      <m:r>
                        <w:rPr>
                          <w:rFonts w:ascii="Cambria Math" w:cs="Cambria Math" w:eastAsia="Cambria Math" w:hAnsi="Cambria Math"/>
                        </w:rPr>
                        <m:t xml:space="preserve">T</m:t>
                      </m:r>
                    </m:e>
                    <m:sub>
                      <m:r>
                        <w:rPr>
                          <w:rFonts w:ascii="Cambria Math" w:cs="Cambria Math" w:eastAsia="Cambria Math" w:hAnsi="Cambria Math"/>
                        </w:rPr>
                        <m:t xml:space="preserve">a</m:t>
                      </m:r>
                    </m:sub>
                    <m:sup>
                      <m:r>
                        <w:rPr>
                          <w:rFonts w:ascii="Cambria Math" w:cs="Cambria Math" w:eastAsia="Cambria Math" w:hAnsi="Cambria Math"/>
                        </w:rPr>
                        <m:t xml:space="preserve">2</m:t>
                      </m:r>
                    </m:sup>
                  </m:sSubSup>
                </m:den>
              </m:f>
            </m:oMath>
            <w:r w:rsidDel="00000000" w:rsidR="00000000" w:rsidRPr="00000000">
              <w:rPr>
                <w:rtl w:val="0"/>
              </w:rPr>
            </w:r>
          </w:p>
        </w:tc>
        <w:tc>
          <w:tcPr/>
          <w:p w:rsidR="00000000" w:rsidDel="00000000" w:rsidP="00000000" w:rsidRDefault="00000000" w:rsidRPr="00000000" w14:paraId="000001E6">
            <w:pPr>
              <w:jc w:val="right"/>
              <w:rPr/>
            </w:pPr>
            <w:r w:rsidDel="00000000" w:rsidR="00000000" w:rsidRPr="00000000">
              <w:rPr>
                <w:rtl w:val="0"/>
              </w:rPr>
              <w:t xml:space="preserve">(38)</w:t>
            </w:r>
          </w:p>
        </w:tc>
      </w:tr>
    </w:tbl>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where </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a</m:t>
            </m:r>
          </m:sub>
        </m:sSub>
      </m:oMath>
      <w:r w:rsidDel="00000000" w:rsidR="00000000" w:rsidRPr="00000000">
        <w:rPr>
          <w:rtl w:val="0"/>
        </w:rPr>
        <w:t xml:space="preserve">is the aerodynamic; </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c</m:t>
            </m:r>
          </m:sub>
        </m:sSub>
      </m:oMath>
      <w:r w:rsidDel="00000000" w:rsidR="00000000" w:rsidRPr="00000000">
        <w:rPr>
          <w:rtl w:val="0"/>
        </w:rPr>
        <w:t xml:space="preserve"> is the canopy resistance; </w:t>
      </w:r>
      <w:r w:rsidDel="00000000" w:rsidR="00000000" w:rsidRPr="00000000">
        <w:rPr>
          <w:i w:val="1"/>
          <w:rtl w:val="0"/>
        </w:rPr>
        <w:t xml:space="preserve">R</w:t>
      </w:r>
      <w:r w:rsidDel="00000000" w:rsidR="00000000" w:rsidRPr="00000000">
        <w:rPr>
          <w:i w:val="1"/>
          <w:vertAlign w:val="subscript"/>
          <w:rtl w:val="0"/>
        </w:rPr>
        <w:t xml:space="preserve">nj</w:t>
      </w:r>
      <w:r w:rsidDel="00000000" w:rsidR="00000000" w:rsidRPr="00000000">
        <w:rPr>
          <w:rtl w:val="0"/>
        </w:rPr>
        <w:t xml:space="preserve"> is the net radiation; </w:t>
      </w:r>
      <m:oMath>
        <m:sSub>
          <m:sSubPr>
            <m:ctrlPr>
              <w:rPr>
                <w:rFonts w:ascii="Cambria Math" w:cs="Cambria Math" w:eastAsia="Cambria Math" w:hAnsi="Cambria Math"/>
              </w:rPr>
            </m:ctrlPr>
          </m:sSubPr>
          <m:e>
            <m:r>
              <m:t>ρ</m:t>
            </m:r>
          </m:e>
          <m:sub>
            <m:r>
              <w:rPr>
                <w:rFonts w:ascii="Cambria Math" w:cs="Cambria Math" w:eastAsia="Cambria Math" w:hAnsi="Cambria Math"/>
              </w:rPr>
              <m:t xml:space="preserve">a</m:t>
            </m:r>
          </m:sub>
        </m:sSub>
      </m:oMath>
      <w:r w:rsidDel="00000000" w:rsidR="00000000" w:rsidRPr="00000000">
        <w:rPr>
          <w:rtl w:val="0"/>
        </w:rPr>
        <w:t xml:space="preserve">is the air density; </w:t>
      </w:r>
      <m:oMath>
        <m:r>
          <m:t>γ</m:t>
        </m:r>
      </m:oMath>
      <w:r w:rsidDel="00000000" w:rsidR="00000000" w:rsidRPr="00000000">
        <w:rPr>
          <w:rtl w:val="0"/>
        </w:rPr>
        <w:t xml:space="preserve"> is the psychrometric constant;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sat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a</m:t>
            </m:r>
          </m:sub>
        </m:sSub>
        <m:r>
          <w:rPr>
            <w:rFonts w:ascii="Cambria Math" w:cs="Cambria Math" w:eastAsia="Cambria Math" w:hAnsi="Cambria Math"/>
          </w:rPr>
          <m:t xml:space="preserve">)</m:t>
        </m:r>
      </m:oMath>
      <w:r w:rsidDel="00000000" w:rsidR="00000000" w:rsidRPr="00000000">
        <w:rPr>
          <w:rtl w:val="0"/>
        </w:rPr>
        <w:t xml:space="preserve"> is the saturated water vapor pressure at temperature </w:t>
      </w:r>
      <w:r w:rsidDel="00000000" w:rsidR="00000000" w:rsidRPr="00000000">
        <w:rPr>
          <w:i w:val="1"/>
          <w:rtl w:val="0"/>
        </w:rPr>
        <w:t xml:space="preserve">T</w:t>
      </w:r>
      <w:r w:rsidDel="00000000" w:rsidR="00000000" w:rsidRPr="00000000">
        <w:rPr>
          <w:i w:val="1"/>
          <w:vertAlign w:val="subscript"/>
          <w:rtl w:val="0"/>
        </w:rPr>
        <w:t xml:space="preserve">a</w:t>
      </w:r>
      <w:r w:rsidDel="00000000" w:rsidR="00000000" w:rsidRPr="00000000">
        <w:rPr>
          <w:rtl w:val="0"/>
        </w:rPr>
        <w:t xml:space="preserve">.  </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pStyle w:val="Heading2"/>
        <w:numPr>
          <w:ilvl w:val="1"/>
          <w:numId w:val="1"/>
        </w:numPr>
        <w:ind w:left="561" w:hanging="576"/>
        <w:rPr>
          <w:rFonts w:ascii="Times New Roman" w:cs="Times New Roman" w:eastAsia="Times New Roman" w:hAnsi="Times New Roman"/>
        </w:rPr>
      </w:pPr>
      <w:bookmarkStart w:colFirst="0" w:colLast="0" w:name="_heading=h.2jxsxqh" w:id="17"/>
      <w:bookmarkEnd w:id="17"/>
      <w:r w:rsidDel="00000000" w:rsidR="00000000" w:rsidRPr="00000000">
        <w:rPr>
          <w:rFonts w:ascii="Times New Roman" w:cs="Times New Roman" w:eastAsia="Times New Roman" w:hAnsi="Times New Roman"/>
          <w:rtl w:val="0"/>
        </w:rPr>
        <w:t xml:space="preserve">Daily Ensemble Value</w:t>
      </w:r>
    </w:p>
    <w:p w:rsidR="00000000" w:rsidDel="00000000" w:rsidP="00000000" w:rsidRDefault="00000000" w:rsidRPr="00000000" w14:paraId="000001EC">
      <w:pPr>
        <w:rPr/>
      </w:pPr>
      <w:r w:rsidDel="00000000" w:rsidR="00000000" w:rsidRPr="00000000">
        <w:rPr>
          <w:rtl w:val="0"/>
        </w:rPr>
        <w:t xml:space="preserve">Differences in model structure provide a range in ET estimates to consider for each 70m pixel. Previous studies have shown the combination of an ensemble of modeled values provides improved or equal accuracy to any one given model [Kirtman et al., 2014].  Due to the limited number of models used within the ET algorithm, we adopt a simplified approach by taking the median value of the instantaneous ET ensemble (PT-JPL</w:t>
      </w:r>
      <w:r w:rsidDel="00000000" w:rsidR="00000000" w:rsidRPr="00000000">
        <w:rPr>
          <w:vertAlign w:val="subscript"/>
          <w:rtl w:val="0"/>
        </w:rPr>
        <w:t xml:space="preserve">SM</w:t>
      </w:r>
      <w:r w:rsidDel="00000000" w:rsidR="00000000" w:rsidRPr="00000000">
        <w:rPr>
          <w:rtl w:val="0"/>
        </w:rPr>
        <w:t xml:space="preserve">, MOD16, STIC, TSEB, &amp; BESS). The ensemble median value is used to provide a daily estimate of ET for each 60 m pixel. Additionally, the uncertainty is estimated as the standard deviation of the ensemble for each pixel.</w:t>
      </w:r>
    </w:p>
    <w:p w:rsidR="00000000" w:rsidDel="00000000" w:rsidP="00000000" w:rsidRDefault="00000000" w:rsidRPr="00000000" w14:paraId="000001ED">
      <w:pPr>
        <w:ind w:right="49"/>
        <w:rPr/>
      </w:pPr>
      <w:r w:rsidDel="00000000" w:rsidR="00000000" w:rsidRPr="00000000">
        <w:rPr>
          <w:rtl w:val="0"/>
        </w:rPr>
      </w:r>
    </w:p>
    <w:p w:rsidR="00000000" w:rsidDel="00000000" w:rsidP="00000000" w:rsidRDefault="00000000" w:rsidRPr="00000000" w14:paraId="000001EE">
      <w:pPr>
        <w:pStyle w:val="Heading1"/>
        <w:numPr>
          <w:ilvl w:val="0"/>
          <w:numId w:val="1"/>
        </w:numPr>
        <w:tabs>
          <w:tab w:val="left" w:leader="none" w:pos="540"/>
        </w:tabs>
        <w:ind w:left="432" w:hanging="432"/>
        <w:jc w:val="both"/>
        <w:rPr>
          <w:rFonts w:ascii="Times New Roman" w:cs="Times New Roman" w:eastAsia="Times New Roman" w:hAnsi="Times New Roman"/>
        </w:rPr>
      </w:pPr>
      <w:bookmarkStart w:colFirst="0" w:colLast="0" w:name="_heading=h.z337ya" w:id="18"/>
      <w:bookmarkEnd w:id="18"/>
      <w:r w:rsidDel="00000000" w:rsidR="00000000" w:rsidRPr="00000000">
        <w:rPr>
          <w:rFonts w:ascii="Times New Roman" w:cs="Times New Roman" w:eastAsia="Times New Roman" w:hAnsi="Times New Roman"/>
          <w:rtl w:val="0"/>
        </w:rPr>
        <w:t xml:space="preserve">Calibration/Validation</w:t>
      </w:r>
    </w:p>
    <w:p w:rsidR="00000000" w:rsidDel="00000000" w:rsidP="00000000" w:rsidRDefault="00000000" w:rsidRPr="00000000" w14:paraId="000001EF">
      <w:pPr>
        <w:pStyle w:val="Heading2"/>
        <w:numPr>
          <w:ilvl w:val="1"/>
          <w:numId w:val="1"/>
        </w:numPr>
        <w:ind w:left="576" w:hanging="576"/>
        <w:rPr>
          <w:rFonts w:ascii="Times New Roman" w:cs="Times New Roman" w:eastAsia="Times New Roman" w:hAnsi="Times New Roman"/>
        </w:rPr>
      </w:pPr>
      <w:bookmarkStart w:colFirst="0" w:colLast="0" w:name="_heading=h.3j2qqm3" w:id="19"/>
      <w:bookmarkEnd w:id="19"/>
      <w:r w:rsidDel="00000000" w:rsidR="00000000" w:rsidRPr="00000000">
        <w:rPr>
          <w:rFonts w:ascii="Times New Roman" w:cs="Times New Roman" w:eastAsia="Times New Roman" w:hAnsi="Times New Roman"/>
          <w:rtl w:val="0"/>
        </w:rPr>
        <w:t xml:space="preserve">ET evaluation</w:t>
      </w:r>
    </w:p>
    <w:p w:rsidR="00000000" w:rsidDel="00000000" w:rsidP="00000000" w:rsidRDefault="00000000" w:rsidRPr="00000000" w14:paraId="000001F0">
      <w:pPr>
        <w:ind w:left="-5" w:right="49" w:firstLine="0"/>
        <w:rPr/>
      </w:pPr>
      <w:r w:rsidDel="00000000" w:rsidR="00000000" w:rsidRPr="00000000">
        <w:rPr>
          <w:rtl w:val="0"/>
        </w:rPr>
        <w:t xml:space="preserve">To evaluate remote sensing ET datasets requires ground observations at similar length scales and temporal frequencies. Eddy covariance (EC) towers provide year-round observations at frequencies (~30 minutes) and spatial scales (10’s-100’s m) that capture exchanges of water vapor from the land surface to the atmosphere necessary to evaluate the JET ensemble. Here, we employ EC observations from the Ameriflux network due to their data collection standards, availability, and distribution across various land uses in North and South America. We only include EC towers in our analysis that are within SBG observations (&lt;58</w:t>
      </w:r>
      <w:r w:rsidDel="00000000" w:rsidR="00000000" w:rsidRPr="00000000">
        <w:rPr>
          <w:vertAlign w:val="superscript"/>
          <w:rtl w:val="0"/>
        </w:rPr>
        <w:t xml:space="preserve">o</w:t>
      </w:r>
      <w:r w:rsidDel="00000000" w:rsidR="00000000" w:rsidRPr="00000000">
        <w:rPr>
          <w:rtl w:val="0"/>
        </w:rPr>
        <w:t xml:space="preserve">N &amp; &gt; 58</w:t>
      </w:r>
      <w:r w:rsidDel="00000000" w:rsidR="00000000" w:rsidRPr="00000000">
        <w:rPr>
          <w:vertAlign w:val="superscript"/>
          <w:rtl w:val="0"/>
        </w:rPr>
        <w:t xml:space="preserve">o</w:t>
      </w:r>
      <w:r w:rsidDel="00000000" w:rsidR="00000000" w:rsidRPr="00000000">
        <w:rPr>
          <w:rtl w:val="0"/>
        </w:rPr>
        <w:t xml:space="preserve">S), have data during SBG mission (2018-Present), and have a long-term closure ration of greater than 0.70. This filtering resulted in 74 towers across 11 land uses for the ET ensemble comparison (Figure 3). </w:t>
      </w:r>
    </w:p>
    <w:p w:rsidR="00000000" w:rsidDel="00000000" w:rsidP="00000000" w:rsidRDefault="00000000" w:rsidRPr="00000000" w14:paraId="000001F1">
      <w:pPr>
        <w:ind w:left="-5" w:right="49" w:firstLine="0"/>
        <w:jc w:val="center"/>
        <w:rPr/>
      </w:pPr>
      <w:r w:rsidDel="00000000" w:rsidR="00000000" w:rsidRPr="00000000">
        <w:rPr/>
        <w:drawing>
          <wp:inline distB="0" distT="0" distL="0" distR="0">
            <wp:extent cx="2563734" cy="2563734"/>
            <wp:effectExtent b="0" l="0" r="0" t="0"/>
            <wp:docPr descr="A picture containing map&#10;&#10;Description automatically generated" id="1975183628" name="image6.png"/>
            <a:graphic>
              <a:graphicData uri="http://schemas.openxmlformats.org/drawingml/2006/picture">
                <pic:pic>
                  <pic:nvPicPr>
                    <pic:cNvPr descr="A picture containing map&#10;&#10;Description automatically generated" id="0" name="image6.png"/>
                    <pic:cNvPicPr preferRelativeResize="0"/>
                  </pic:nvPicPr>
                  <pic:blipFill>
                    <a:blip r:embed="rId18"/>
                    <a:srcRect b="0" l="0" r="0" t="0"/>
                    <a:stretch>
                      <a:fillRect/>
                    </a:stretch>
                  </pic:blipFill>
                  <pic:spPr>
                    <a:xfrm>
                      <a:off x="0" y="0"/>
                      <a:ext cx="2563734" cy="2563734"/>
                    </a:xfrm>
                    <a:prstGeom prst="rect"/>
                    <a:ln/>
                  </pic:spPr>
                </pic:pic>
              </a:graphicData>
            </a:graphic>
          </wp:inline>
        </w:drawing>
      </w:r>
      <w:r w:rsidDel="00000000" w:rsidR="00000000" w:rsidRPr="00000000">
        <w:rPr/>
        <w:drawing>
          <wp:inline distB="0" distT="0" distL="0" distR="0">
            <wp:extent cx="2552016" cy="2552016"/>
            <wp:effectExtent b="0" l="0" r="0" t="0"/>
            <wp:docPr descr="Chart, scatter chart&#10;&#10;Description automatically generated" id="1975183627" name="image3.png"/>
            <a:graphic>
              <a:graphicData uri="http://schemas.openxmlformats.org/drawingml/2006/picture">
                <pic:pic>
                  <pic:nvPicPr>
                    <pic:cNvPr descr="Chart, scatter chart&#10;&#10;Description automatically generated" id="0" name="image3.png"/>
                    <pic:cNvPicPr preferRelativeResize="0"/>
                  </pic:nvPicPr>
                  <pic:blipFill>
                    <a:blip r:embed="rId19"/>
                    <a:srcRect b="0" l="0" r="0" t="0"/>
                    <a:stretch>
                      <a:fillRect/>
                    </a:stretch>
                  </pic:blipFill>
                  <pic:spPr>
                    <a:xfrm>
                      <a:off x="0" y="0"/>
                      <a:ext cx="2552016" cy="2552016"/>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ind w:left="-5" w:right="49" w:firstLine="0"/>
        <w:rPr/>
      </w:pPr>
      <w:r w:rsidDel="00000000" w:rsidR="00000000" w:rsidRPr="00000000">
        <w:rPr>
          <w:rtl w:val="0"/>
        </w:rPr>
        <w:t xml:space="preserve">Figure 3 Left: Distribution of filtered Ameriflux towers across North America within SBG view. Right: Range in EC towers’ mean annual precipitation (x-axis), temperature (y-axis) by vegetation class (color).</w:t>
      </w:r>
    </w:p>
    <w:p w:rsidR="00000000" w:rsidDel="00000000" w:rsidP="00000000" w:rsidRDefault="00000000" w:rsidRPr="00000000" w14:paraId="000001F3">
      <w:pPr>
        <w:ind w:left="-5" w:right="49" w:firstLine="0"/>
        <w:rPr/>
      </w:pPr>
      <w:r w:rsidDel="00000000" w:rsidR="00000000" w:rsidRPr="00000000">
        <w:rPr>
          <w:rtl w:val="0"/>
        </w:rPr>
      </w:r>
    </w:p>
    <w:p w:rsidR="00000000" w:rsidDel="00000000" w:rsidP="00000000" w:rsidRDefault="00000000" w:rsidRPr="00000000" w14:paraId="000001F4">
      <w:pPr>
        <w:ind w:left="-5" w:right="49" w:firstLine="0"/>
        <w:rPr/>
      </w:pPr>
      <w:r w:rsidDel="00000000" w:rsidR="00000000" w:rsidRPr="00000000">
        <w:rPr>
          <w:rtl w:val="0"/>
        </w:rPr>
        <w:t xml:space="preserve">EC data from Ameriflux are post-processed for quality and to ensure surface energy budget closure. Surface energy balance variables including sensible heat, latent heat, ground heat flux, and net radiation were filtered for outliers according to a median of absolute deviation about the median approach [Papale et al., 2006]. Next, the surface energy budget was closed while preserving the Bowen Ratio, the ratio of sensible heat to latent heat, following the EBC_CF Method 1 and EBC_CF Method 2 procedures of the OneFLUX processing [Pastorello et al., 2020]. This closure approach yields energy closures according to the 25</w:t>
      </w:r>
      <w:r w:rsidDel="00000000" w:rsidR="00000000" w:rsidRPr="00000000">
        <w:rPr>
          <w:vertAlign w:val="superscript"/>
          <w:rtl w:val="0"/>
        </w:rPr>
        <w:t xml:space="preserve">th</w:t>
      </w:r>
      <w:r w:rsidDel="00000000" w:rsidR="00000000" w:rsidRPr="00000000">
        <w:rPr>
          <w:rtl w:val="0"/>
        </w:rPr>
        <w:t xml:space="preserve">, 50</w:t>
      </w:r>
      <w:r w:rsidDel="00000000" w:rsidR="00000000" w:rsidRPr="00000000">
        <w:rPr>
          <w:vertAlign w:val="superscript"/>
          <w:rtl w:val="0"/>
        </w:rPr>
        <w:t xml:space="preserve">th</w:t>
      </w:r>
      <w:r w:rsidDel="00000000" w:rsidR="00000000" w:rsidRPr="00000000">
        <w:rPr>
          <w:rtl w:val="0"/>
        </w:rPr>
        <w:t xml:space="preserve">, and 75</w:t>
      </w:r>
      <w:r w:rsidDel="00000000" w:rsidR="00000000" w:rsidRPr="00000000">
        <w:rPr>
          <w:vertAlign w:val="superscript"/>
          <w:rtl w:val="0"/>
        </w:rPr>
        <w:t xml:space="preserve">th</w:t>
      </w:r>
      <w:r w:rsidDel="00000000" w:rsidR="00000000" w:rsidRPr="00000000">
        <w:rPr>
          <w:rtl w:val="0"/>
        </w:rPr>
        <w:t xml:space="preserve"> percentiles for dates spanning plus or minus 15 and 5 days respectively. Only cloud-free SBG observations are utilized in this analysis. Due to uncertainties and on-going debate about the surface energy imbalances from EC observations, we compute the statistics computed based on the best comparison across the raw observation and the closed budget options.  We compute statistics of unbiased root mean square error, mean absolute bias, and the correlation coefficient.</w:t>
      </w:r>
    </w:p>
    <w:p w:rsidR="00000000" w:rsidDel="00000000" w:rsidP="00000000" w:rsidRDefault="00000000" w:rsidRPr="00000000" w14:paraId="000001F5">
      <w:pPr>
        <w:ind w:left="-5" w:right="49" w:firstLine="0"/>
        <w:rPr/>
      </w:pPr>
      <w:r w:rsidDel="00000000" w:rsidR="00000000" w:rsidRPr="00000000">
        <w:rPr>
          <w:rtl w:val="0"/>
        </w:rPr>
      </w:r>
    </w:p>
    <w:p w:rsidR="00000000" w:rsidDel="00000000" w:rsidP="00000000" w:rsidRDefault="00000000" w:rsidRPr="00000000" w14:paraId="000001F6">
      <w:pPr>
        <w:ind w:left="-5" w:right="49" w:firstLine="0"/>
        <w:rPr>
          <w:i w:val="1"/>
        </w:rPr>
      </w:pPr>
      <w:r w:rsidDel="00000000" w:rsidR="00000000" w:rsidRPr="00000000">
        <w:rPr>
          <w:i w:val="1"/>
          <w:rtl w:val="0"/>
        </w:rPr>
        <w:t xml:space="preserve">Error Budget</w:t>
      </w:r>
    </w:p>
    <w:p w:rsidR="00000000" w:rsidDel="00000000" w:rsidP="00000000" w:rsidRDefault="00000000" w:rsidRPr="00000000" w14:paraId="000001F7">
      <w:pPr>
        <w:ind w:left="-5" w:right="49" w:firstLine="0"/>
        <w:rPr/>
      </w:pPr>
      <w:r w:rsidDel="00000000" w:rsidR="00000000" w:rsidRPr="00000000">
        <w:rPr>
          <w:rtl w:val="0"/>
        </w:rPr>
        <w:t xml:space="preserve">The SBG ET products will target an error value of 1 mm per day with an estimated 0.1 mm of this attributed to instrument error. This target is consistent with established literature and validation work on the related PT-JPL ET, DisALEXI-JPL ET, MOD16 and MYD16 ET products in recent years. Fisher et al. (2019) found that the RMSE of PT-JPL instantaneous ET was 6%, with R^2 = 0.88, (overall RMSE was 41.3 W/m2 compared to a mean of 182.0 W/m2 and a range of 713.8 W/m2). An examination of the error propagation of PT-JPL ET from Halverson et al. finds that ET products exhibited strong responses to changes in vegetation and temperature; consistent with previous findings on DisALEXI-JPL ET which established that LST error within 1K enables ET estimates to be accurate to within 1mm/day (Cawse-Nicholson et al., 2020). In 2021, Cawse-Nicholson et. al, evaluated DisALEXI-JPL daily ET and found an RMSE of 0.81 mm/day. Mu et al. found that MOD16 and MYD16 exhibited an RMSE of 0.84 mm/day.</w:t>
      </w:r>
    </w:p>
    <w:p w:rsidR="00000000" w:rsidDel="00000000" w:rsidP="00000000" w:rsidRDefault="00000000" w:rsidRPr="00000000" w14:paraId="000001F8">
      <w:pPr>
        <w:ind w:left="-5" w:right="49" w:firstLine="0"/>
        <w:rPr/>
      </w:pPr>
      <w:r w:rsidDel="00000000" w:rsidR="00000000" w:rsidRPr="00000000">
        <w:rPr>
          <w:rtl w:val="0"/>
        </w:rPr>
      </w:r>
    </w:p>
    <w:p w:rsidR="00000000" w:rsidDel="00000000" w:rsidP="00000000" w:rsidRDefault="00000000" w:rsidRPr="00000000" w14:paraId="000001F9">
      <w:pPr>
        <w:pStyle w:val="Heading2"/>
        <w:numPr>
          <w:ilvl w:val="1"/>
          <w:numId w:val="1"/>
        </w:numPr>
        <w:spacing w:line="259" w:lineRule="auto"/>
        <w:ind w:left="576" w:hanging="576"/>
        <w:rPr>
          <w:rFonts w:ascii="Times New Roman" w:cs="Times New Roman" w:eastAsia="Times New Roman" w:hAnsi="Times New Roman"/>
        </w:rPr>
      </w:pPr>
      <w:bookmarkStart w:colFirst="0" w:colLast="0" w:name="_heading=h.1y810tw" w:id="20"/>
      <w:bookmarkEnd w:id="20"/>
      <w:r w:rsidDel="00000000" w:rsidR="00000000" w:rsidRPr="00000000">
        <w:rPr>
          <w:rFonts w:ascii="Times New Roman" w:cs="Times New Roman" w:eastAsia="Times New Roman" w:hAnsi="Times New Roman"/>
          <w:rtl w:val="0"/>
        </w:rPr>
        <w:t xml:space="preserve">WUE Evaluation</w:t>
      </w:r>
    </w:p>
    <w:p w:rsidR="00000000" w:rsidDel="00000000" w:rsidP="00000000" w:rsidRDefault="00000000" w:rsidRPr="00000000" w14:paraId="000001FA">
      <w:pPr>
        <w:ind w:left="-5" w:right="49" w:firstLine="0"/>
        <w:rPr/>
      </w:pPr>
      <w:r w:rsidDel="00000000" w:rsidR="00000000" w:rsidRPr="00000000">
        <w:rPr>
          <w:rtl w:val="0"/>
        </w:rPr>
        <w:t xml:space="preserve">BESS uses a carbon-water-coupled model to separately evaluate C3 and C4 species provided by a global map [Still, 2013 10.1029/2001GB001807] for a given pixel, the sum of that relative proportion of C3 and C4 in that pixel determines the GPP [Jiang et al., 2016]. The GPP product in kilograms of carbon per square meter estimated by BESS is ingested operationally into the data production stream to estimate water use efficiency (WUE). Process-based approaches like BESS have an advantage to represent the interaction between the soil system, plants, and atmosphere as an organic integration rather than ingesting GPP semi-empirically [Jiang et al., 2016]. The carbon uptake is divided by the daily ET in kilograms per square meter to determine the ratio of grams of carbon fixed to kilograms of water lost in units of ET. This ratio describes the WUE, higher values indicate more plant productivity, lower values indicate less productive plants. </w:t>
      </w:r>
    </w:p>
    <w:p w:rsidR="00000000" w:rsidDel="00000000" w:rsidP="00000000" w:rsidRDefault="00000000" w:rsidRPr="00000000" w14:paraId="000001FB">
      <w:pPr>
        <w:ind w:left="-5" w:right="49" w:firstLine="0"/>
        <w:rPr/>
      </w:pPr>
      <w:r w:rsidDel="00000000" w:rsidR="00000000" w:rsidRPr="00000000">
        <w:rPr>
          <w:rtl w:val="0"/>
        </w:rPr>
      </w:r>
    </w:p>
    <w:tbl>
      <w:tblPr>
        <w:tblStyle w:val="Table25"/>
        <w:tblW w:w="9245.0" w:type="dxa"/>
        <w:jc w:val="left"/>
        <w:tblLayout w:type="fixed"/>
        <w:tblLook w:val="0000"/>
      </w:tblPr>
      <w:tblGrid>
        <w:gridCol w:w="8523"/>
        <w:gridCol w:w="722"/>
        <w:tblGridChange w:id="0">
          <w:tblGrid>
            <w:gridCol w:w="8523"/>
            <w:gridCol w:w="722"/>
          </w:tblGrid>
        </w:tblGridChange>
      </w:tblGrid>
      <w:tr>
        <w:trPr>
          <w:cantSplit w:val="0"/>
          <w:trHeight w:val="300" w:hRule="atLeast"/>
          <w:tblHeader w:val="0"/>
        </w:trPr>
        <w:tc>
          <w:tcPr/>
          <w:p w:rsidR="00000000" w:rsidDel="00000000" w:rsidP="00000000" w:rsidRDefault="00000000" w:rsidRPr="00000000" w14:paraId="000001FC">
            <w:pPr>
              <w:jc w:val="both"/>
              <w:rPr/>
            </w:pPr>
            <w:r w:rsidDel="00000000" w:rsidR="00000000" w:rsidRPr="00000000">
              <w:rPr>
                <w:rtl w:val="0"/>
              </w:rPr>
            </w:r>
          </w:p>
          <w:p w:rsidR="00000000" w:rsidDel="00000000" w:rsidP="00000000" w:rsidRDefault="00000000" w:rsidRPr="00000000" w14:paraId="000001FD">
            <w:pPr>
              <w:jc w:val="left"/>
              <w:rPr>
                <w:rFonts w:ascii="Cambria Math" w:cs="Cambria Math" w:eastAsia="Cambria Math" w:hAnsi="Cambria Math"/>
              </w:rPr>
            </w:pPr>
            <m:oMath>
              <m:r>
                <w:rPr>
                  <w:rFonts w:ascii="Cambria Math" w:cs="Cambria Math" w:eastAsia="Cambria Math" w:hAnsi="Cambria Math"/>
                </w:rPr>
                <m:t xml:space="preserve">WUE = </m:t>
              </m:r>
              <m:f>
                <m:fPr>
                  <m:ctrlPr>
                    <w:rPr>
                      <w:rFonts w:ascii="Cambria Math" w:cs="Cambria Math" w:eastAsia="Cambria Math" w:hAnsi="Cambria Math"/>
                    </w:rPr>
                  </m:ctrlPr>
                </m:fPr>
                <m:num>
                  <m:r>
                    <w:rPr>
                      <w:rFonts w:ascii="Cambria Math" w:cs="Cambria Math" w:eastAsia="Cambria Math" w:hAnsi="Cambria Math"/>
                    </w:rPr>
                    <m:t xml:space="preserve">GPP</m:t>
                  </m:r>
                </m:num>
                <m:den>
                  <m:r>
                    <w:rPr>
                      <w:rFonts w:ascii="Cambria Math" w:cs="Cambria Math" w:eastAsia="Cambria Math" w:hAnsi="Cambria Math"/>
                    </w:rPr>
                    <m:t xml:space="preserve">ET</m:t>
                  </m:r>
                </m:den>
              </m:f>
            </m:oMath>
            <w:r w:rsidDel="00000000" w:rsidR="00000000" w:rsidRPr="00000000">
              <w:rPr>
                <w:rtl w:val="0"/>
              </w:rPr>
            </w:r>
          </w:p>
        </w:tc>
        <w:tc>
          <w:tcPr/>
          <w:p w:rsidR="00000000" w:rsidDel="00000000" w:rsidP="00000000" w:rsidRDefault="00000000" w:rsidRPr="00000000" w14:paraId="000001FE">
            <w:pPr>
              <w:jc w:val="right"/>
              <w:rPr/>
            </w:pPr>
            <w:r w:rsidDel="00000000" w:rsidR="00000000" w:rsidRPr="00000000">
              <w:rPr>
                <w:rtl w:val="0"/>
              </w:rPr>
              <w:t xml:space="preserve">(39)</w:t>
            </w:r>
          </w:p>
        </w:tc>
      </w:tr>
    </w:tbl>
    <w:p w:rsidR="00000000" w:rsidDel="00000000" w:rsidP="00000000" w:rsidRDefault="00000000" w:rsidRPr="00000000" w14:paraId="000001FF">
      <w:pPr>
        <w:ind w:left="-5" w:right="49" w:firstLine="0"/>
        <w:rPr/>
      </w:pPr>
      <w:r w:rsidDel="00000000" w:rsidR="00000000" w:rsidRPr="00000000">
        <w:rPr>
          <w:rtl w:val="0"/>
        </w:rPr>
      </w:r>
    </w:p>
    <w:p w:rsidR="00000000" w:rsidDel="00000000" w:rsidP="00000000" w:rsidRDefault="00000000" w:rsidRPr="00000000" w14:paraId="00000200">
      <w:pPr>
        <w:pStyle w:val="Heading2"/>
        <w:numPr>
          <w:ilvl w:val="1"/>
          <w:numId w:val="1"/>
        </w:numPr>
        <w:spacing w:line="259" w:lineRule="auto"/>
        <w:ind w:left="576" w:hanging="576"/>
        <w:rPr>
          <w:rFonts w:ascii="Times New Roman" w:cs="Times New Roman" w:eastAsia="Times New Roman" w:hAnsi="Times New Roman"/>
        </w:rPr>
      </w:pPr>
      <w:bookmarkStart w:colFirst="0" w:colLast="0" w:name="_heading=h.4i7ojhp" w:id="21"/>
      <w:bookmarkEnd w:id="21"/>
      <w:r w:rsidDel="00000000" w:rsidR="00000000" w:rsidRPr="00000000">
        <w:rPr>
          <w:rFonts w:ascii="Times New Roman" w:cs="Times New Roman" w:eastAsia="Times New Roman" w:hAnsi="Times New Roman"/>
          <w:rtl w:val="0"/>
        </w:rPr>
        <w:t xml:space="preserve">ESI Evaluation</w:t>
      </w:r>
    </w:p>
    <w:p w:rsidR="00000000" w:rsidDel="00000000" w:rsidP="00000000" w:rsidRDefault="00000000" w:rsidRPr="00000000" w14:paraId="00000201">
      <w:pPr>
        <w:ind w:right="49"/>
        <w:rPr/>
      </w:pPr>
      <w:r w:rsidDel="00000000" w:rsidR="00000000" w:rsidRPr="00000000">
        <w:rPr>
          <w:rtl w:val="0"/>
        </w:rPr>
        <w:t xml:space="preserve">The Evaporative Stress Index (ESI) is used as a climate indicator of agricultural drought and plant stress by comparison of ET to PET to determine anomalous reduction in ET relative to potential ET. PET is already calculated internally in the PT-JPL algorithm and can be used directly to compute the ESI without auxiliary information.</w:t>
      </w:r>
    </w:p>
    <w:p w:rsidR="00000000" w:rsidDel="00000000" w:rsidP="00000000" w:rsidRDefault="00000000" w:rsidRPr="00000000" w14:paraId="00000202">
      <w:pPr>
        <w:ind w:right="49"/>
        <w:rPr/>
      </w:pPr>
      <w:r w:rsidDel="00000000" w:rsidR="00000000" w:rsidRPr="00000000">
        <w:rPr>
          <w:rtl w:val="0"/>
        </w:rPr>
      </w:r>
    </w:p>
    <w:tbl>
      <w:tblPr>
        <w:tblStyle w:val="Table26"/>
        <w:tblW w:w="9245.0" w:type="dxa"/>
        <w:jc w:val="left"/>
        <w:tblLayout w:type="fixed"/>
        <w:tblLook w:val="0000"/>
      </w:tblPr>
      <w:tblGrid>
        <w:gridCol w:w="8523"/>
        <w:gridCol w:w="722"/>
        <w:tblGridChange w:id="0">
          <w:tblGrid>
            <w:gridCol w:w="8523"/>
            <w:gridCol w:w="722"/>
          </w:tblGrid>
        </w:tblGridChange>
      </w:tblGrid>
      <w:tr>
        <w:trPr>
          <w:cantSplit w:val="0"/>
          <w:trHeight w:val="300" w:hRule="atLeast"/>
          <w:tblHeader w:val="0"/>
        </w:trPr>
        <w:tc>
          <w:tcPr/>
          <w:p w:rsidR="00000000" w:rsidDel="00000000" w:rsidP="00000000" w:rsidRDefault="00000000" w:rsidRPr="00000000" w14:paraId="00000203">
            <w:pPr>
              <w:jc w:val="both"/>
              <w:rPr/>
            </w:pPr>
            <w:r w:rsidDel="00000000" w:rsidR="00000000" w:rsidRPr="00000000">
              <w:rPr>
                <w:rtl w:val="0"/>
              </w:rPr>
            </w:r>
          </w:p>
          <w:p w:rsidR="00000000" w:rsidDel="00000000" w:rsidP="00000000" w:rsidRDefault="00000000" w:rsidRPr="00000000" w14:paraId="00000204">
            <w:pPr>
              <w:jc w:val="left"/>
              <w:rPr>
                <w:rFonts w:ascii="Cambria Math" w:cs="Cambria Math" w:eastAsia="Cambria Math" w:hAnsi="Cambria Math"/>
              </w:rPr>
            </w:pPr>
            <m:oMath>
              <m:r>
                <w:rPr>
                  <w:rFonts w:ascii="Cambria Math" w:cs="Cambria Math" w:eastAsia="Cambria Math" w:hAnsi="Cambria Math"/>
                </w:rPr>
                <m:t xml:space="preserve">ESI = </m:t>
              </m:r>
              <m:f>
                <m:fPr>
                  <m:ctrlPr>
                    <w:rPr>
                      <w:rFonts w:ascii="Cambria Math" w:cs="Cambria Math" w:eastAsia="Cambria Math" w:hAnsi="Cambria Math"/>
                    </w:rPr>
                  </m:ctrlPr>
                </m:fPr>
                <m:num>
                  <m:r>
                    <w:rPr>
                      <w:rFonts w:ascii="Cambria Math" w:cs="Cambria Math" w:eastAsia="Cambria Math" w:hAnsi="Cambria Math"/>
                    </w:rPr>
                    <m:t xml:space="preserve">ET</m:t>
                  </m:r>
                </m:num>
                <m:den>
                  <m:r>
                    <w:rPr>
                      <w:rFonts w:ascii="Cambria Math" w:cs="Cambria Math" w:eastAsia="Cambria Math" w:hAnsi="Cambria Math"/>
                    </w:rPr>
                    <m:t xml:space="preserve">PET</m:t>
                  </m:r>
                </m:den>
              </m:f>
            </m:oMath>
            <w:r w:rsidDel="00000000" w:rsidR="00000000" w:rsidRPr="00000000">
              <w:rPr>
                <w:rtl w:val="0"/>
              </w:rPr>
            </w:r>
          </w:p>
        </w:tc>
        <w:tc>
          <w:tcPr/>
          <w:p w:rsidR="00000000" w:rsidDel="00000000" w:rsidP="00000000" w:rsidRDefault="00000000" w:rsidRPr="00000000" w14:paraId="00000205">
            <w:pPr>
              <w:jc w:val="right"/>
              <w:rPr/>
            </w:pPr>
            <w:r w:rsidDel="00000000" w:rsidR="00000000" w:rsidRPr="00000000">
              <w:rPr>
                <w:rtl w:val="0"/>
              </w:rPr>
              <w:t xml:space="preserve">(29)</w:t>
            </w:r>
          </w:p>
        </w:tc>
      </w:tr>
    </w:tbl>
    <w:p w:rsidR="00000000" w:rsidDel="00000000" w:rsidP="00000000" w:rsidRDefault="00000000" w:rsidRPr="00000000" w14:paraId="00000206">
      <w:pPr>
        <w:ind w:right="49"/>
        <w:rPr/>
      </w:pPr>
      <w:r w:rsidDel="00000000" w:rsidR="00000000" w:rsidRPr="00000000">
        <w:rPr>
          <w:rtl w:val="0"/>
        </w:rPr>
      </w:r>
    </w:p>
    <w:p w:rsidR="00000000" w:rsidDel="00000000" w:rsidP="00000000" w:rsidRDefault="00000000" w:rsidRPr="00000000" w14:paraId="00000207">
      <w:pPr>
        <w:pStyle w:val="Heading2"/>
        <w:numPr>
          <w:ilvl w:val="1"/>
          <w:numId w:val="1"/>
        </w:numPr>
        <w:ind w:left="576" w:hanging="576"/>
        <w:rPr>
          <w:rFonts w:ascii="Times New Roman" w:cs="Times New Roman" w:eastAsia="Times New Roman" w:hAnsi="Times New Roman"/>
        </w:rPr>
      </w:pPr>
      <w:bookmarkStart w:colFirst="0" w:colLast="0" w:name="_heading=h.2xcytpi" w:id="22"/>
      <w:bookmarkEnd w:id="22"/>
      <w:r w:rsidDel="00000000" w:rsidR="00000000" w:rsidRPr="00000000">
        <w:rPr>
          <w:rFonts w:ascii="Times New Roman" w:cs="Times New Roman" w:eastAsia="Times New Roman" w:hAnsi="Times New Roman"/>
          <w:rtl w:val="0"/>
        </w:rPr>
        <w:t xml:space="preserve">Auxiliary variable evaluation</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EC towers commonly measure Ta, RH, and SM in addition to capturing exchanges of radiative energy, carbon, and water from the Earth’s surface and atmosphere. We utilize the same Ameriflux data source. Instead of screening for surface energy balance closure, we only consider the quality of each variable when considering data for use in this evaluation. For soil moisture, we only utilize EC towers data from the National Ecological Observation Network (NEON) due to the number of soil moisture observations.  Recently, the NEON towers provided a great comparison to evaluate the utility of remotely sensed soil moisture in forested and non-forested regions [Ayres et al., 2022]. For each variable we compute statistics of unbiased root mean square error, mean absolute bias, and the correlation coefficient.</w:t>
      </w:r>
    </w:p>
    <w:p w:rsidR="00000000" w:rsidDel="00000000" w:rsidP="00000000" w:rsidRDefault="00000000" w:rsidRPr="00000000" w14:paraId="0000020A">
      <w:pPr>
        <w:rPr/>
      </w:pPr>
      <w:r w:rsidDel="00000000" w:rsidR="00000000" w:rsidRPr="00000000">
        <w:br w:type="page"/>
      </w:r>
      <w:r w:rsidDel="00000000" w:rsidR="00000000" w:rsidRPr="00000000">
        <w:rPr>
          <w:rtl w:val="0"/>
        </w:rPr>
      </w:r>
    </w:p>
    <w:p w:rsidR="00000000" w:rsidDel="00000000" w:rsidP="00000000" w:rsidRDefault="00000000" w:rsidRPr="00000000" w14:paraId="0000020B">
      <w:pPr>
        <w:pStyle w:val="Heading1"/>
        <w:numPr>
          <w:ilvl w:val="0"/>
          <w:numId w:val="1"/>
        </w:numPr>
        <w:tabs>
          <w:tab w:val="left" w:leader="none" w:pos="540"/>
        </w:tabs>
        <w:ind w:left="432" w:hanging="432"/>
        <w:jc w:val="both"/>
        <w:rPr>
          <w:rFonts w:ascii="Times New Roman" w:cs="Times New Roman" w:eastAsia="Times New Roman" w:hAnsi="Times New Roman"/>
        </w:rPr>
      </w:pPr>
      <w:bookmarkStart w:colFirst="0" w:colLast="0" w:name="_heading=h.1ci93xb" w:id="23"/>
      <w:bookmarkEnd w:id="23"/>
      <w:r w:rsidDel="00000000" w:rsidR="00000000" w:rsidRPr="00000000">
        <w:rPr>
          <w:rFonts w:ascii="Times New Roman" w:cs="Times New Roman" w:eastAsia="Times New Roman" w:hAnsi="Times New Roman"/>
          <w:rtl w:val="0"/>
        </w:rPr>
        <w:t xml:space="preserve">Mask/Flag Derivation</w:t>
      </w:r>
    </w:p>
    <w:p w:rsidR="00000000" w:rsidDel="00000000" w:rsidP="00000000" w:rsidRDefault="00000000" w:rsidRPr="00000000" w14:paraId="0000020C">
      <w:pPr>
        <w:jc w:val="both"/>
        <w:rPr/>
      </w:pPr>
      <w:r w:rsidDel="00000000" w:rsidR="00000000" w:rsidRPr="00000000">
        <w:rPr>
          <w:rtl w:val="0"/>
        </w:rPr>
        <w:t xml:space="preserve">For </w:t>
      </w:r>
      <w:r w:rsidDel="00000000" w:rsidR="00000000" w:rsidRPr="00000000">
        <w:rPr>
          <w:i w:val="1"/>
          <w:rtl w:val="0"/>
        </w:rPr>
        <w:t xml:space="preserve">T</w:t>
      </w:r>
      <w:r w:rsidDel="00000000" w:rsidR="00000000" w:rsidRPr="00000000">
        <w:rPr>
          <w:i w:val="1"/>
          <w:vertAlign w:val="subscript"/>
          <w:rtl w:val="0"/>
        </w:rPr>
        <w:t xml:space="preserve">s</w:t>
      </w:r>
      <w:r w:rsidDel="00000000" w:rsidR="00000000" w:rsidRPr="00000000">
        <w:rPr>
          <w:rtl w:val="0"/>
        </w:rPr>
        <w:t xml:space="preserve"> and </w:t>
      </w:r>
      <w:r w:rsidDel="00000000" w:rsidR="00000000" w:rsidRPr="00000000">
        <w:rPr>
          <w:i w:val="1"/>
          <w:rtl w:val="0"/>
        </w:rPr>
        <w:t xml:space="preserve">e</w:t>
      </w:r>
      <w:r w:rsidDel="00000000" w:rsidR="00000000" w:rsidRPr="00000000">
        <w:rPr>
          <w:i w:val="1"/>
          <w:vertAlign w:val="subscript"/>
          <w:rtl w:val="0"/>
        </w:rPr>
        <w:t xml:space="preserve">s</w:t>
      </w:r>
      <w:r w:rsidDel="00000000" w:rsidR="00000000" w:rsidRPr="00000000">
        <w:rPr>
          <w:rtl w:val="0"/>
        </w:rPr>
        <w:t xml:space="preserve">, the ECOSTRESS L2 flags are used to provide quality information for the L3 ET product. </w:t>
      </w:r>
    </w:p>
    <w:p w:rsidR="00000000" w:rsidDel="00000000" w:rsidP="00000000" w:rsidRDefault="00000000" w:rsidRPr="00000000" w14:paraId="0000020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0E">
      <w:pPr>
        <w:pStyle w:val="Heading1"/>
        <w:numPr>
          <w:ilvl w:val="0"/>
          <w:numId w:val="1"/>
        </w:numPr>
        <w:tabs>
          <w:tab w:val="left" w:leader="none" w:pos="540"/>
        </w:tabs>
        <w:ind w:left="432" w:hanging="432"/>
        <w:jc w:val="both"/>
        <w:rPr>
          <w:rFonts w:ascii="Times New Roman" w:cs="Times New Roman" w:eastAsia="Times New Roman" w:hAnsi="Times New Roman"/>
        </w:rPr>
      </w:pPr>
      <w:bookmarkStart w:colFirst="0" w:colLast="0" w:name="_heading=h.3whwml4" w:id="24"/>
      <w:bookmarkEnd w:id="24"/>
      <w:r w:rsidDel="00000000" w:rsidR="00000000" w:rsidRPr="00000000">
        <w:rPr>
          <w:rFonts w:ascii="Times New Roman" w:cs="Times New Roman" w:eastAsia="Times New Roman" w:hAnsi="Times New Roman"/>
          <w:rtl w:val="0"/>
        </w:rPr>
        <w:t xml:space="preserve">Metadata</w:t>
      </w:r>
    </w:p>
    <w:p w:rsidR="00000000" w:rsidDel="00000000" w:rsidP="00000000" w:rsidRDefault="00000000" w:rsidRPr="00000000" w14:paraId="0000020F">
      <w:pPr>
        <w:numPr>
          <w:ilvl w:val="1"/>
          <w:numId w:val="6"/>
        </w:numPr>
        <w:ind w:left="720" w:hanging="360"/>
        <w:jc w:val="both"/>
        <w:rPr/>
      </w:pPr>
      <w:r w:rsidDel="00000000" w:rsidR="00000000" w:rsidRPr="00000000">
        <w:rPr>
          <w:rtl w:val="0"/>
        </w:rPr>
        <w:t xml:space="preserve">unit of measurement: Watts per square meter (W m</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210">
      <w:pPr>
        <w:numPr>
          <w:ilvl w:val="1"/>
          <w:numId w:val="6"/>
        </w:numPr>
        <w:ind w:left="720" w:hanging="360"/>
        <w:jc w:val="both"/>
        <w:rPr/>
      </w:pPr>
      <w:r w:rsidDel="00000000" w:rsidR="00000000" w:rsidRPr="00000000">
        <w:rPr>
          <w:rtl w:val="0"/>
        </w:rPr>
        <w:t xml:space="preserve">range of measurement: 0 to 3000 W m</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211">
      <w:pPr>
        <w:numPr>
          <w:ilvl w:val="1"/>
          <w:numId w:val="6"/>
        </w:numPr>
        <w:ind w:left="720" w:hanging="360"/>
        <w:jc w:val="both"/>
        <w:rPr/>
      </w:pPr>
      <w:r w:rsidDel="00000000" w:rsidR="00000000" w:rsidRPr="00000000">
        <w:rPr>
          <w:rtl w:val="0"/>
        </w:rPr>
        <w:t xml:space="preserve">projection: SBG swath</w:t>
      </w:r>
    </w:p>
    <w:p w:rsidR="00000000" w:rsidDel="00000000" w:rsidP="00000000" w:rsidRDefault="00000000" w:rsidRPr="00000000" w14:paraId="00000212">
      <w:pPr>
        <w:numPr>
          <w:ilvl w:val="1"/>
          <w:numId w:val="6"/>
        </w:numPr>
        <w:ind w:left="720" w:hanging="360"/>
        <w:jc w:val="both"/>
        <w:rPr/>
      </w:pPr>
      <w:r w:rsidDel="00000000" w:rsidR="00000000" w:rsidRPr="00000000">
        <w:rPr>
          <w:rtl w:val="0"/>
        </w:rPr>
        <w:t xml:space="preserve">spatial resolution: 60 m x 60 m</w:t>
      </w:r>
    </w:p>
    <w:p w:rsidR="00000000" w:rsidDel="00000000" w:rsidP="00000000" w:rsidRDefault="00000000" w:rsidRPr="00000000" w14:paraId="00000213">
      <w:pPr>
        <w:numPr>
          <w:ilvl w:val="1"/>
          <w:numId w:val="6"/>
        </w:numPr>
        <w:ind w:left="720" w:hanging="360"/>
        <w:jc w:val="both"/>
        <w:rPr/>
      </w:pPr>
      <w:r w:rsidDel="00000000" w:rsidR="00000000" w:rsidRPr="00000000">
        <w:rPr>
          <w:rtl w:val="0"/>
        </w:rPr>
        <w:t xml:space="preserve">temporal resolution: dynamically varying with precessing ISS overpass; instantaneous throughout the day, local time</w:t>
      </w:r>
    </w:p>
    <w:p w:rsidR="00000000" w:rsidDel="00000000" w:rsidP="00000000" w:rsidRDefault="00000000" w:rsidRPr="00000000" w14:paraId="00000214">
      <w:pPr>
        <w:numPr>
          <w:ilvl w:val="1"/>
          <w:numId w:val="6"/>
        </w:numPr>
        <w:ind w:left="720" w:hanging="360"/>
        <w:jc w:val="both"/>
        <w:rPr/>
      </w:pPr>
      <w:r w:rsidDel="00000000" w:rsidR="00000000" w:rsidRPr="00000000">
        <w:rPr>
          <w:rtl w:val="0"/>
        </w:rPr>
        <w:t xml:space="preserve">spatial extent: all land globally, excluding poleward ±60°</w:t>
      </w:r>
    </w:p>
    <w:p w:rsidR="00000000" w:rsidDel="00000000" w:rsidP="00000000" w:rsidRDefault="00000000" w:rsidRPr="00000000" w14:paraId="00000215">
      <w:pPr>
        <w:numPr>
          <w:ilvl w:val="1"/>
          <w:numId w:val="6"/>
        </w:numPr>
        <w:ind w:left="720" w:hanging="360"/>
        <w:jc w:val="both"/>
        <w:rPr/>
      </w:pPr>
      <w:r w:rsidDel="00000000" w:rsidR="00000000" w:rsidRPr="00000000">
        <w:rPr>
          <w:rtl w:val="0"/>
        </w:rPr>
        <w:t xml:space="preserve">start date time: near real-time</w:t>
      </w:r>
    </w:p>
    <w:p w:rsidR="00000000" w:rsidDel="00000000" w:rsidP="00000000" w:rsidRDefault="00000000" w:rsidRPr="00000000" w14:paraId="00000216">
      <w:pPr>
        <w:numPr>
          <w:ilvl w:val="1"/>
          <w:numId w:val="6"/>
        </w:numPr>
        <w:ind w:left="720" w:hanging="360"/>
        <w:jc w:val="both"/>
        <w:rPr/>
      </w:pPr>
      <w:r w:rsidDel="00000000" w:rsidR="00000000" w:rsidRPr="00000000">
        <w:rPr>
          <w:rtl w:val="0"/>
        </w:rPr>
        <w:t xml:space="preserve">end data time: near real-time</w:t>
      </w:r>
    </w:p>
    <w:p w:rsidR="00000000" w:rsidDel="00000000" w:rsidP="00000000" w:rsidRDefault="00000000" w:rsidRPr="00000000" w14:paraId="00000217">
      <w:pPr>
        <w:numPr>
          <w:ilvl w:val="1"/>
          <w:numId w:val="6"/>
        </w:numPr>
        <w:ind w:left="720" w:hanging="360"/>
        <w:jc w:val="both"/>
        <w:rPr/>
      </w:pPr>
      <w:r w:rsidDel="00000000" w:rsidR="00000000" w:rsidRPr="00000000">
        <w:rPr>
          <w:rtl w:val="0"/>
        </w:rPr>
        <w:t xml:space="preserve">number of bands: not applicable</w:t>
      </w:r>
    </w:p>
    <w:p w:rsidR="00000000" w:rsidDel="00000000" w:rsidP="00000000" w:rsidRDefault="00000000" w:rsidRPr="00000000" w14:paraId="00000218">
      <w:pPr>
        <w:numPr>
          <w:ilvl w:val="1"/>
          <w:numId w:val="6"/>
        </w:numPr>
        <w:ind w:left="720" w:hanging="360"/>
        <w:jc w:val="both"/>
        <w:rPr/>
      </w:pPr>
      <w:r w:rsidDel="00000000" w:rsidR="00000000" w:rsidRPr="00000000">
        <w:rPr>
          <w:rtl w:val="0"/>
        </w:rPr>
        <w:t xml:space="preserve">data type: float</w:t>
      </w:r>
    </w:p>
    <w:p w:rsidR="00000000" w:rsidDel="00000000" w:rsidP="00000000" w:rsidRDefault="00000000" w:rsidRPr="00000000" w14:paraId="00000219">
      <w:pPr>
        <w:numPr>
          <w:ilvl w:val="1"/>
          <w:numId w:val="6"/>
        </w:numPr>
        <w:ind w:left="720" w:hanging="360"/>
        <w:jc w:val="both"/>
        <w:rPr/>
      </w:pPr>
      <w:r w:rsidDel="00000000" w:rsidR="00000000" w:rsidRPr="00000000">
        <w:rPr>
          <w:rtl w:val="0"/>
        </w:rPr>
        <w:t xml:space="preserve">min value: 0</w:t>
      </w:r>
    </w:p>
    <w:p w:rsidR="00000000" w:rsidDel="00000000" w:rsidP="00000000" w:rsidRDefault="00000000" w:rsidRPr="00000000" w14:paraId="0000021A">
      <w:pPr>
        <w:numPr>
          <w:ilvl w:val="1"/>
          <w:numId w:val="6"/>
        </w:numPr>
        <w:ind w:left="720" w:hanging="360"/>
        <w:jc w:val="both"/>
        <w:rPr/>
      </w:pPr>
      <w:r w:rsidDel="00000000" w:rsidR="00000000" w:rsidRPr="00000000">
        <w:rPr>
          <w:rtl w:val="0"/>
        </w:rPr>
        <w:t xml:space="preserve">max value: 3000</w:t>
      </w:r>
    </w:p>
    <w:p w:rsidR="00000000" w:rsidDel="00000000" w:rsidP="00000000" w:rsidRDefault="00000000" w:rsidRPr="00000000" w14:paraId="0000021B">
      <w:pPr>
        <w:numPr>
          <w:ilvl w:val="1"/>
          <w:numId w:val="6"/>
        </w:numPr>
        <w:ind w:left="720" w:hanging="360"/>
        <w:jc w:val="both"/>
        <w:rPr/>
      </w:pPr>
      <w:r w:rsidDel="00000000" w:rsidR="00000000" w:rsidRPr="00000000">
        <w:rPr>
          <w:rtl w:val="0"/>
        </w:rPr>
        <w:t xml:space="preserve">no data value: 9999</w:t>
      </w:r>
    </w:p>
    <w:p w:rsidR="00000000" w:rsidDel="00000000" w:rsidP="00000000" w:rsidRDefault="00000000" w:rsidRPr="00000000" w14:paraId="0000021C">
      <w:pPr>
        <w:numPr>
          <w:ilvl w:val="1"/>
          <w:numId w:val="6"/>
        </w:numPr>
        <w:ind w:left="720" w:hanging="360"/>
        <w:jc w:val="both"/>
        <w:rPr/>
      </w:pPr>
      <w:r w:rsidDel="00000000" w:rsidR="00000000" w:rsidRPr="00000000">
        <w:rPr>
          <w:rtl w:val="0"/>
        </w:rPr>
        <w:t xml:space="preserve">bad data values: 9999</w:t>
      </w:r>
    </w:p>
    <w:p w:rsidR="00000000" w:rsidDel="00000000" w:rsidP="00000000" w:rsidRDefault="00000000" w:rsidRPr="00000000" w14:paraId="0000021D">
      <w:pPr>
        <w:numPr>
          <w:ilvl w:val="1"/>
          <w:numId w:val="6"/>
        </w:numPr>
        <w:ind w:left="720" w:hanging="360"/>
        <w:jc w:val="both"/>
        <w:rPr/>
      </w:pPr>
      <w:r w:rsidDel="00000000" w:rsidR="00000000" w:rsidRPr="00000000">
        <w:rPr>
          <w:rtl w:val="0"/>
        </w:rPr>
        <w:t xml:space="preserve">flags: quality level 1-4 (best to worst)</w:t>
      </w:r>
    </w:p>
    <w:p w:rsidR="00000000" w:rsidDel="00000000" w:rsidP="00000000" w:rsidRDefault="00000000" w:rsidRPr="00000000" w14:paraId="0000021E">
      <w:pPr>
        <w:ind w:left="720" w:firstLine="0"/>
        <w:jc w:val="both"/>
        <w:rPr/>
      </w:pPr>
      <w:r w:rsidDel="00000000" w:rsidR="00000000" w:rsidRPr="00000000">
        <w:rPr>
          <w:rtl w:val="0"/>
        </w:rPr>
      </w:r>
    </w:p>
    <w:p w:rsidR="00000000" w:rsidDel="00000000" w:rsidP="00000000" w:rsidRDefault="00000000" w:rsidRPr="00000000" w14:paraId="0000021F">
      <w:pPr>
        <w:pStyle w:val="Heading1"/>
        <w:numPr>
          <w:ilvl w:val="0"/>
          <w:numId w:val="1"/>
        </w:numPr>
        <w:tabs>
          <w:tab w:val="left" w:leader="none" w:pos="540"/>
        </w:tabs>
        <w:ind w:left="432" w:hanging="432"/>
        <w:jc w:val="both"/>
        <w:rPr>
          <w:rFonts w:ascii="Times New Roman" w:cs="Times New Roman" w:eastAsia="Times New Roman" w:hAnsi="Times New Roman"/>
        </w:rPr>
      </w:pPr>
      <w:bookmarkStart w:colFirst="0" w:colLast="0" w:name="_heading=h.2bn6wsx" w:id="25"/>
      <w:bookmarkEnd w:id="25"/>
      <w:r w:rsidDel="00000000" w:rsidR="00000000" w:rsidRPr="00000000">
        <w:rPr>
          <w:rFonts w:ascii="Times New Roman" w:cs="Times New Roman" w:eastAsia="Times New Roman" w:hAnsi="Times New Roman"/>
          <w:rtl w:val="0"/>
        </w:rPr>
        <w:t xml:space="preserve">Acknowledgements</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thank Gregory Halverson, Laura Jewell, Gregory Moore, Caroline Famiglietti, Munish Sikka, Manish Verma, Kevin Tu, Alexandre Guillaume, Kaniska Mallick, Youngryel Ryu, and Hideki Kobayashi for contributions to the algorithm development described in this ATBD.</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jc w:val="both"/>
        <w:rPr/>
      </w:pPr>
      <w:r w:rsidDel="00000000" w:rsidR="00000000" w:rsidRPr="00000000">
        <w:rPr>
          <w:rtl w:val="0"/>
        </w:rPr>
      </w:r>
    </w:p>
    <w:p w:rsidR="00000000" w:rsidDel="00000000" w:rsidP="00000000" w:rsidRDefault="00000000" w:rsidRPr="00000000" w14:paraId="00000224">
      <w:pPr>
        <w:jc w:val="both"/>
        <w:rPr/>
      </w:pPr>
      <w:r w:rsidDel="00000000" w:rsidR="00000000" w:rsidRPr="00000000">
        <w:rPr>
          <w:rtl w:val="0"/>
        </w:rPr>
      </w:r>
    </w:p>
    <w:p w:rsidR="00000000" w:rsidDel="00000000" w:rsidP="00000000" w:rsidRDefault="00000000" w:rsidRPr="00000000" w14:paraId="00000225">
      <w:pPr>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26">
      <w:pPr>
        <w:pStyle w:val="Heading1"/>
        <w:numPr>
          <w:ilvl w:val="0"/>
          <w:numId w:val="1"/>
        </w:numPr>
        <w:tabs>
          <w:tab w:val="left" w:leader="none" w:pos="540"/>
        </w:tabs>
        <w:ind w:left="432" w:hanging="432"/>
        <w:jc w:val="both"/>
        <w:rPr>
          <w:rFonts w:ascii="Times New Roman" w:cs="Times New Roman" w:eastAsia="Times New Roman" w:hAnsi="Times New Roman"/>
        </w:rPr>
      </w:pPr>
      <w:bookmarkStart w:colFirst="0" w:colLast="0" w:name="_heading=h.qsh70q" w:id="26"/>
      <w:bookmarkEnd w:id="26"/>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Allen, R. G., M. Tasumi, and R. Trezza (2007), Satellite-based energy balance for mapping evapotranspiration with internalized calibration (METRIC)-model,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 Irrig. Drain. 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133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380-394. doi: https://doi.org/10.1061/(ASCE)0733-9437(2007)133:4(380)</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Anderson, M. C., J. M. Norman, J. R. Mecikalski, J. A. Otkin, and W. P. Kustas (2007), A climatological study of evapotranspiration and moisture stress across the continental United States based on thermal remote sensing: 1. Model formulation,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 Geophys. 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(D10), D10117. doi: https://doi.org/10.1029/2006JD007506</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Anderson, M. C., W. P. Kustas, C. R. Hain, C. Cammalleri, F. Gao, M. Yilmaz, I. Mladenova, J. Otkin, M. Schull, and R. Houborg (2013), Mapping surface fluxes and moisture conditions from field to global scales using ALEXI/DisALEXI,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Remote Sensing of Energy Fluxes and Soil Moisture Content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207-232. doi: https://doi.org/10.3390/rs13040773</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Baldocchi, D. (2008), 'Breathing' of the terrestrial biosphere: lessons learned from a global network of carbon dioxide flux measurement systems,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Australian Journal of Botany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56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1-26. doi: https://doi.org/10.1071/BT07151</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Baldocchi, D., E. Falge, L. H. Gu, R. J. Olson, D. Hollinger, S. W. Running, P. M. Anthoni, C. Bernhofer, K. Davis, R. Evans, J. Fuentes, A. Goldstein, G. Katul, B. E. Law, X. H. Lee, Y. Malhi, T. Meyers, W. Munger, W. Oechel, K. T. P. U, K. Pilegaard, H. P. Schmid, R. Valentini, S. Verma, T. Vesala, K. Wilson, and S. C. Wofsy (2001), FLUXNET: A new tool to study the temporal and spatial variability of ecosystem-scale carbon dioxide, water vapor, and energy flux densities,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Bulletin of the American Meteorological Society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82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2415-2434. doi: https://doi.org/10.1175/1520-0477(2001)082&lt;2415:FANTTS&gt;2.3.CO;2</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 L., P. Yang, G. W. Kattawar, Y.-X. Hu, and B. A. Baum (2011), Diffraction and external reflection by dielectric faceted particles,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 Quant. Spectrosc. Radiant. Transfer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163-173. doi: https://doi.org/10.1016/j.jqsrt.2010.02.007</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Bisht, G., V. Venturini, S. Islam, and L. Jiang (2005), Estimation of the net radiation using MODIS (Moderate Resolution Imaging Spectroradiometer),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Remote Sensing of Environment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97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52-67.doi: https://doi.org/10.1016/j.rse.2005.03.014</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Bouchet, R. J. (1963), Evapotranspiration re´elle evapotranspiration potentielle, signification climatique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Rep. Publ. 62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134-142 pp, Int. Assoc. Sci. Hydrol., Berkeley, California. doi: </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Chen, X., H. Wei, P. Yang, and B. A. Baum (2011), An efficient method for computing atmospheric radiances in clear-sky and cloudy conditions,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 Quant. Spectrosc. Radiant. Transfer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109-118. doi: https://doi.org/10.1016/j.jqsrt.2010.08.013</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Chen, Y., J. Xia, S. Liang, J. Feng, J. B. Fisher, X. Li, X. Li, S. Liu, Z. Ma, and A. Miyata (2014), Comparison of satellite-based evapotranspiration models over terrestrial ecosystems in China,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Remote Sensing of Environment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140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279-293. doi: https://doi.org/10.1016/j.rse.2013.08.045</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 C., Z. Wan, and J. M. Galve (2009), Temperature-based and radiance-based validations of the V5 MODIS land surface temperature product,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Geophysical Research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(D20102), doi: https://doi.org/10.1029/2009JD012038. </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Ershadi, A., M. F. McCabe, J. P. Evans, N. W. Chaney, and E. F. Wood (2014), Multi-site evaluation of terrestrial evaporation models using FLUXNET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Agricultural and Forest Meteorology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187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46-61. doi: https://doi.org/10.1016/j.agrformet.2013.11.008</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Famiglietti, C. A., J. B. Fisher, G. Halverson, and E. E. Borbas (2018), Global validation of MODIS near-surface air and dew point temperatures,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Geophysical Research Letters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45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1-9. doi: https://doi.org/10.1029/2018GL077813</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Fisher, J. B., K. Tu, and D. D. Baldocchi (2008), Global estimates of the land-atmosphere water flux based on monthly AVHRR and ISLSCP-II data, validated at 16 FLUXNET sites,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Remote Sensing of Environment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901-919. doi: https://doi.org/10.1016/j.rse.2007.06.025</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Fisher, J. B., R. H. Whittaker, and Y. Malhi (2011), ET Come Home: A critical evaluation of the use of evapotranspiration in geographical ecology,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Global Ecology and Biogeography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1-18. doi: https://doi.org/10.1111/j.1466-8238.2010.00578.</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Fisher, J. B., D. D. Baldocchi, L. Misson, T. E. Dawson, and A. H. Goldstein (2007), What the towers don't see at night: Nocturnal sap flow in trees and shrubs at two AmeriFlux sites in California,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Tree Physiology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597-610. doi: https://doi.org/10.1093/treephys/27.4.597</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Fisher, J. B., S. Hook, R. Allen, M. Anderson, A. French, C. Hain, G. Hulley, and E. Wood (2014), The ECOsystem Spaceborne Thermal Radiometer Experiment on Space Station (ECOSTRESS): science motivation, paper presented at American Geophysical Union Fall Meeting, San Francisco. </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Fisher, J. B., F. Melton, E. Middleton, C. Hain, M. Anderson, R. Allen, M. F. McCabe, S. Hook, D. Baldocchi, P. A. Townsend, A. Kilic, K. Tu, D. D. Miralles, J. Perret, J.-P. Lagouarde, D. Waliser, A. J. Purdy, A. French, D. Schimel, J. S. Famiglietti, G. Stephens, and E. F. Wood (2017), The future of evapotranspiration: Global requirements for ecosystem functioning, carbon and climate feedbacks, agricultural management, and water resources,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Water Resources Research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53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2618-2626. doi: https://doi.org/10.1002/2016WR020175</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Fisher, J. B., Y. Malhi, A. C. de Araújo, D. Bonal, M. Gamo, M. L. Goulden, T. Hirano, A. Huete, H. Kondo, T. Kumagai, H. W. Loescher, S. Miller, A. D. Nobre, Y. Nouvellon, S. F. Oberbauer, S. Panuthai, C. von Randow, H. R. da Rocha, O. Roupsard, S. Saleska, K. Tanaka, N. Tanaka, and K. P. Tu (2009), The land-atmosphere water flux in the tropics,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Global Change Biology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2694-2714. doi: https://doi.org/10.1111/j.1365-2486.2008.01813.x</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García, M., I. Sandholt, P. Ceccato, M. Ridler, E. Mougin, L. Kergoat, L. Morillas, F. Timouk, R. Fensholt, and F. Domingo (2013), Actual evapotranspiration in drylands derived from in-situ and satellite data: Assessing biophysical constraints,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Remote Sensing of Environment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131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103-118. doi: https://doi.org/10.1016/j.rse.2012.12.016</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Goulden, M. L., J. W. Munger, S. M. Fan, B. C. Daube, and S. C. Wofsy (1996), Measurements of carbon sequestration by long-term eddy covariance: methods and a critical evaluation of accuracy,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Global Change Biology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169-182. doi: https://doi.org/10.1111/j.1365-2486.1996.tb00070.x</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Halverson, G., M. Barker, S. Cooley, and S. Pestana (2016), Costa Rica agriculture: applying ECOSTRESS diurnal cycle land surface temperature and evapotranspiration to agricultural soil and water management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Rep. </w:t>
      </w: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Iqbal, M. (2012),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 introduction to solar radiation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Elsevier.</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Iwabuchi, H. (2006), Efficient Monte Carlo Methods for Radiative Transfer Modeling,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the Atmospheric Sciences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63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2324-2339. doi: https://doi.org/10.1175/JAS3755.1</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Johnson, M. C., G. Halverson, J. Susiluoto, K. Cawse-Nicholson, G. Hulley, and J. B. Fisher, (2022) STARS: Spatial Timeseries for Automated high-Resolution multi-Sensor data fusion [Presentation], ECOSTRESS Science and Applications Team Meeting, Nov 2022, Ventura, CA. https://ecostress.jpl.nasa.gov/downloads/science_team_meetings/2022/nov2022/</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June, T., J. R. Evans, and G. D. Farquhar (2004), A simple new equation for the reversible temperature dependence of photosynthetic electron transport: a study on soybean leaf,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Functional Plant Biology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275-283. doi: https://doi.org/10.1071/FP03250</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Jung, M., M. Reichstein, and A. Bondeau (2009), Towards global empirical upscaling of FLUXNET eddy covariance observations: validation of a model tree ensemble approach using a biosphere model,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Biogeosciences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2001-2013. doi: https://doi.org/10.5194/bg-6-2001-2009</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Kirtman, B. P., Min, D., Infanti, J. M., Kinter, J. L., III, Paolino, D. A., Zhang, Q., van den Dool, H., Saha, S., Mendez, M. P., Becker, E., Peng, P., Tripp, P., Huang, J., DeWitt, D. G., Tippett, M. K., Barnston, A. G., Li, S., Rosati, A., Schubert, S. D., Rienecker, M., Suarez, M., Li, Z. E., Marshak, J., Lim, Y., Tribbia, J., Pegion, K., Merryfield, W. J., Denis, B., &amp; Wood, E. F. (2014). The North American Multimodel Ensemble: Phase-1 Seasonal-to-Interannual Prediction; Phase-2 toward Developing Intraseasonal Prediction,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Bulletin of the American Meteorological Society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95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585-601. doi: https://doi.org/10.1175/BAMS-D-12-00050.1</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Kobayashi, H., and H. Iwabuchi (2008), A coupled 1-D atmosphere and 3-D canopy radiative transfer model for canopy reflectance, light environment, and photosynthesis simulation in a heterogeneous landscape,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Remote Sensing of Environment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173-185. doi: 10.1016/j.rse.2007.04.010</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Lagouarde, J., and Y. Brunet (1993), A simple model for estimating the daily upward longwave surface radiation flux from NOAA-AVHRR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International Journal of Remote Sensing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907-925. doi: https://doi.org/10.1080/01431169308904386</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Liang, X., D. P. Lettenmaier, E. Wood, and S. J. Burges (1994), A simple hydrologically based model of land surface water and energy fluxes for general circulation models,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Geophysical Research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99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(D7), 14415-14428. doi: https://doi.org/10.1029/94JD00483</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Mallick, K., A. Jarvis, J. B. Fisher, K. P. Tu, E. Boegh, and D. Niyogi (2013), Latent heat flux and canopy conductance based on Penman-Monteith, Priestley-Taylor equation, and Bouchet’s complementary hypothesis,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Hydrometeorology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419-442. doi: https://doi.org/10.1175/JHM-D-12-0117.1</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Mallick, K., A. J. Jarvis, E. Boegh, J. B. Fisher, D. T. Drewry, K. P. Tu, S. J. Hook, G. Hulley, J. Ardö, and J. Beringer (2014), A Surface Temperature Initiated Closure (STIC) for surface energy balance fluxes,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Remote Sensing of Environment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141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243-261. doi: https://doi.org/10.1016/j.rse.2013.10.022</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Mallick, K., Boegh, E., Trebs, I., Alfieri, J. G., Kustas, W. P., Prueger, J. H., ... &amp; Jarvis, A. J. (2015). Reintroducing radiometric surface temperature into the P enman‐M onteith formulation. </w:t>
      </w:r>
      <w:r w:rsidDel="00000000" w:rsidR="00000000" w:rsidRPr="00000000">
        <w:rPr>
          <w:rFonts w:ascii="Times New Roman" w:cs="Times New Roman" w:eastAsia="Times New Roman" w:hAnsi="Times New Roman"/>
          <w:b w:val="0"/>
          <w:i w:val="1"/>
          <w:smallCaps w:val="0"/>
          <w:strike w:val="0"/>
          <w:color w:val="222222"/>
          <w:sz w:val="24"/>
          <w:szCs w:val="24"/>
          <w:u w:val="none"/>
          <w:shd w:fill="auto" w:val="clear"/>
          <w:vertAlign w:val="baseline"/>
          <w:rtl w:val="0"/>
        </w:rPr>
        <w:t xml:space="preserve">Water Resources Research</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222222"/>
          <w:sz w:val="24"/>
          <w:szCs w:val="24"/>
          <w:u w:val="none"/>
          <w:shd w:fill="auto" w:val="clear"/>
          <w:vertAlign w:val="baseline"/>
          <w:rtl w:val="0"/>
        </w:rPr>
        <w:t xml:space="preserve">51</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(8), 6214-6243. doi: https://doi.org/10.1002/2014WR016106</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Mallick, K., Toivonen, E., Trebs, I., Boegh, E., Cleverly, J., Eamus, D., ... &amp; Garcia, M. (2018). Bridging Thermal Infrared Sensing and Physically‐Based Evapotranspiration Modeling: From Theoretical Implementation to Validation Across an Aridity Gradient in Australian Ecosystems. </w:t>
      </w:r>
      <w:r w:rsidDel="00000000" w:rsidR="00000000" w:rsidRPr="00000000">
        <w:rPr>
          <w:rFonts w:ascii="Times New Roman" w:cs="Times New Roman" w:eastAsia="Times New Roman" w:hAnsi="Times New Roman"/>
          <w:b w:val="0"/>
          <w:i w:val="1"/>
          <w:smallCaps w:val="0"/>
          <w:strike w:val="0"/>
          <w:color w:val="222222"/>
          <w:sz w:val="24"/>
          <w:szCs w:val="24"/>
          <w:u w:val="none"/>
          <w:shd w:fill="auto" w:val="clear"/>
          <w:vertAlign w:val="baseline"/>
          <w:rtl w:val="0"/>
        </w:rPr>
        <w:t xml:space="preserve">Water Resources Research</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222222"/>
          <w:sz w:val="24"/>
          <w:szCs w:val="24"/>
          <w:u w:val="none"/>
          <w:shd w:fill="auto" w:val="clear"/>
          <w:vertAlign w:val="baseline"/>
          <w:rtl w:val="0"/>
        </w:rPr>
        <w:t xml:space="preserve">54</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(5), 3409-3435. doi: https://doi.org/10.1029/2017WR021357</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Mallick, K., Baldocchi, D., Jarvis, A., Hu, T., Trebs, I., Sulis, M., ... &amp; Kustas, W. P. (2022). Insights Into the Aerodynamic Versus Radiometric Surface Temperature Debate in Thermal‐Based Evaporation Modeling. </w:t>
      </w:r>
      <w:r w:rsidDel="00000000" w:rsidR="00000000" w:rsidRPr="00000000">
        <w:rPr>
          <w:rFonts w:ascii="Times New Roman" w:cs="Times New Roman" w:eastAsia="Times New Roman" w:hAnsi="Times New Roman"/>
          <w:b w:val="0"/>
          <w:i w:val="1"/>
          <w:smallCaps w:val="0"/>
          <w:strike w:val="0"/>
          <w:color w:val="222222"/>
          <w:sz w:val="24"/>
          <w:szCs w:val="24"/>
          <w:u w:val="none"/>
          <w:shd w:fill="auto" w:val="clear"/>
          <w:vertAlign w:val="baseline"/>
          <w:rtl w:val="0"/>
        </w:rPr>
        <w:t xml:space="preserve">Geophysical Research Letters</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222222"/>
          <w:sz w:val="24"/>
          <w:szCs w:val="24"/>
          <w:u w:val="none"/>
          <w:shd w:fill="auto" w:val="clear"/>
          <w:vertAlign w:val="baseline"/>
          <w:rtl w:val="0"/>
        </w:rPr>
        <w:t xml:space="preserve">49</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(15), e2021GL097568. doi: https://doi.org/10.1029/2021GL097568</w:t>
      </w: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McCabe, M. F., A. Ershadi, C. Jimenez, D. G. Miralles, D. Michel, and E. F. Wood (2016), The GEWEX LandFlux project: evaluation of model evaporation using tower-based and globally gridded forcing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Geosci. Model Dev.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283-305. doi: https://doi.org/10.5194/gmd-9-283-2016</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Michel, D., C. Jiménez, D. Miralles, M. Jung, M. Hirschi, A. Ershadi, B. Martens, M. McCabe, J. Fisher, and Q. Mu (2016), TheWACMOS-ET project–Part 1: Tower-scale evaluation of four remote-sensing-based evapotranspiration algorithms,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Hydrology and Earth System Sciences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803-822. doi: https://doi.org/10.3929/ethz-a-010611421</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Miralles, D., C. Jiménez, M. Jung, D. Michel, A. Ershadi, M. McCabe, M. Hirschi, B. Martens, A. Dolman, and J. Fisher (2016), The WACMOS-ET project, part 2: evaluation of global terrestrial evaporation data sets,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Hydrology and Earth System Sciences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823-842. doi: https://doi.org/10.5194/hess-20-823-2016</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Miralles, D. G., T. R. H. Holmes, R. A. M. De Jeu, J. H. Gash, A. G. C. A. Meesters, and A. J. Dolman (2011), Global land-surface evaporation estimated from satellite-based observations,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Hydrol. Earth Syst. Sci.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453-469. doi: https://doi.org/10.5194/hess-15-453-2011</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Monteith, J. L. (1965), Evaporation and the environment,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Symposium of the Society of Exploratory Biology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205-234. </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 Q., M. Zhao, and S. W. Running (2011), Improvements to a MODIS global terrestrial evapotranspiration algorithm,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Remote Sensing of Environment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519-536. doi: https://doi.org/10.1016/j.rse.2011.02.01</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Papale, D., and A. Valentini (2003), A new assessment of European forests carbon exchange by eddy fluxes and artificial neural network spatialization,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Global Change Biology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525-535. doi: https://doi.org/10.1046/j.1365-2486.2003.00609.x</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Papale, D., Reichstein, M., Aubinet, M., Canfora, E., Bernhofer, C., Kutsch, W., Longdoz, B., Rambal, S., Valentini, R., Vesala, T., and Yakir, D.: Towards a standardized processing of Net Ecosystem Exchange measured with eddy covariance technique: algorithms and uncertainty estimation, Biogeosciences, 3, 571–583. doi: https://doi.org/10.5194/bg-3-571-2006</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Pastorello, G., Trotta, C., Canfora, 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FLUXNET2015 dataset and the ONEFlux processing pipeline for eddy covariance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Sci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225 (2020). doi: https://doi.org/10.1038/s41597-020-0534-3</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Penman, H. L. (1948), Natural evaporation from open water, bare soil and grass,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Proceedings of the Royal Society of London Series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120-146. doi: https://doi.org/10.1098/rspa.1948.0037</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Potter, C. S., J. T. Randerson, C. B. Field, P. A. Matson, P. M. Vitousek, H. A. Mooney, and S. A. Klooster (1993), Terrestrial ecosystem production: a process based model based on global satellite and surface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Global Biogeochemical Cycles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811-841. doi: https://doi.org/10.1029/93gb02725</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Prata, A. J. (1996), A new long-wave formula for estimating downward clear-sky radiation at the surface,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Quarterly Journal of the Royal Meteorological Society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122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1127-1151. doi: https://doi.org/10.1002/qj.49712253306</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Price, J. C. (1977), Thermal inertia mapping: a new view of the earth,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Geophysical Research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82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2582-2590. doi: https://doi.org/10.1029/JC082i018p02582</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Priestley, C. H. B., and R. J. Taylor (1972), On the assessment of surface heat flux and evaporation using large scale parameters,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Monthly Weather Review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81-92. doi: https://doi.org/10.1175/1520-0493(1972)100&lt;0081:OTAOSH&gt;2.3.CO;2</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Roesch, A., C. Schaaf, and F. Gao (2004), Use of Moderate-Resolution Imaging Spectroradiometer bidirectional reflectance distribution function products to enhance simulated surface albedos,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Geophysical Research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109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(D12), doi: 10.1029/2004JD004552.</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Ryu, Y., D. D. Baldocchi, H. Kobayashi, C. van Ingen, J. Li, T. A. Black, J. Beringer, E. van Gorsel, A. Knohl, B. E. Law, and O. Roupsard (2011), Integration of MODIS land and atmosphere products with a coupled-process model to estimate gross primary productivity and evapotranspiration from 1 km to global scales,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Global Biogeochem. Cycles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GB4017. doi: https://doi.org/10.1029/2011GB004053</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Ryu, Y., D. D. Baldocchi, T. A. Black, M. Detto, B. E. Law, R. Leuning, A. Miyata, M. Reichstein, R. Vargas, C. Ammann, J. Beringer, L. B. Flanagan, L. Gu, L. B. Hutley, J. Kim, H. McCaughey, E. J. Moors, S. Rambal, and T. Vesala (2012), On the temporal upscaling of evapotranspiration from instantaneous remote sensing measurements to 8-day mean daily-sums,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Agricultural and Forest Meteorology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152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212-222. doi: 10.1016/j.agrformet.2011.09.010</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Santanello Jr, J. A., &amp; Friedl, M. A. (2003). Diurnal covariation in soil heat flux and net radiation. </w:t>
      </w:r>
      <w:r w:rsidDel="00000000" w:rsidR="00000000" w:rsidRPr="00000000">
        <w:rPr>
          <w:rFonts w:ascii="Times New Roman" w:cs="Times New Roman" w:eastAsia="Times New Roman" w:hAnsi="Times New Roman"/>
          <w:b w:val="0"/>
          <w:i w:val="1"/>
          <w:smallCaps w:val="0"/>
          <w:strike w:val="0"/>
          <w:color w:val="222222"/>
          <w:sz w:val="24"/>
          <w:szCs w:val="24"/>
          <w:u w:val="none"/>
          <w:shd w:fill="auto" w:val="clear"/>
          <w:vertAlign w:val="baseline"/>
          <w:rtl w:val="0"/>
        </w:rPr>
        <w:t xml:space="preserve">Journal of Applied Meteorology</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222222"/>
          <w:sz w:val="24"/>
          <w:szCs w:val="24"/>
          <w:u w:val="none"/>
          <w:shd w:fill="auto" w:val="clear"/>
          <w:vertAlign w:val="baseline"/>
          <w:rtl w:val="0"/>
        </w:rPr>
        <w:t xml:space="preserve">42</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(6), 851-862. doi: https://doi.org/10.1175/1520-0450(2003)042&lt;0851:DCISHF&gt;2.0.CO;2</w:t>
      </w: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c1d1e"/>
          <w:sz w:val="24"/>
          <w:szCs w:val="24"/>
          <w:u w:val="none"/>
          <w:shd w:fill="auto" w:val="clear"/>
          <w:vertAlign w:val="baseline"/>
          <w:rtl w:val="0"/>
        </w:rPr>
        <w:t xml:space="preserve">Shuttleworth, W. J</w:t>
      </w:r>
      <w:r w:rsidDel="00000000" w:rsidR="00000000" w:rsidRPr="00000000">
        <w:rPr>
          <w:rFonts w:ascii="Times New Roman" w:cs="Times New Roman" w:eastAsia="Times New Roman" w:hAnsi="Times New Roman"/>
          <w:b w:val="0"/>
          <w:i w:val="0"/>
          <w:smallCaps w:val="0"/>
          <w:strike w:val="0"/>
          <w:color w:val="1c1d1e"/>
          <w:sz w:val="24"/>
          <w:szCs w:val="24"/>
          <w:highlight w:val="white"/>
          <w:u w:val="none"/>
          <w:vertAlign w:val="baseline"/>
          <w:rtl w:val="0"/>
        </w:rPr>
        <w:t xml:space="preserve">., &amp; </w:t>
      </w:r>
      <w:r w:rsidDel="00000000" w:rsidR="00000000" w:rsidRPr="00000000">
        <w:rPr>
          <w:rFonts w:ascii="Times New Roman" w:cs="Times New Roman" w:eastAsia="Times New Roman" w:hAnsi="Times New Roman"/>
          <w:b w:val="0"/>
          <w:i w:val="0"/>
          <w:smallCaps w:val="0"/>
          <w:strike w:val="0"/>
          <w:color w:val="1c1d1e"/>
          <w:sz w:val="24"/>
          <w:szCs w:val="24"/>
          <w:u w:val="none"/>
          <w:shd w:fill="auto" w:val="clear"/>
          <w:vertAlign w:val="baseline"/>
          <w:rtl w:val="0"/>
        </w:rPr>
        <w:t xml:space="preserve">Wallace, J.</w:t>
      </w:r>
      <w:r w:rsidDel="00000000" w:rsidR="00000000" w:rsidRPr="00000000">
        <w:rPr>
          <w:rFonts w:ascii="Times New Roman" w:cs="Times New Roman" w:eastAsia="Times New Roman" w:hAnsi="Times New Roman"/>
          <w:b w:val="0"/>
          <w:i w:val="0"/>
          <w:smallCaps w:val="0"/>
          <w:strike w:val="0"/>
          <w:color w:val="1c1d1e"/>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c1d1e"/>
          <w:sz w:val="24"/>
          <w:szCs w:val="24"/>
          <w:u w:val="none"/>
          <w:shd w:fill="auto" w:val="clear"/>
          <w:vertAlign w:val="baseline"/>
          <w:rtl w:val="0"/>
        </w:rPr>
        <w:t xml:space="preserve">1985</w:t>
      </w:r>
      <w:r w:rsidDel="00000000" w:rsidR="00000000" w:rsidRPr="00000000">
        <w:rPr>
          <w:rFonts w:ascii="Times New Roman" w:cs="Times New Roman" w:eastAsia="Times New Roman" w:hAnsi="Times New Roman"/>
          <w:b w:val="0"/>
          <w:i w:val="0"/>
          <w:smallCaps w:val="0"/>
          <w:strike w:val="0"/>
          <w:color w:val="1c1d1e"/>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c1d1e"/>
          <w:sz w:val="24"/>
          <w:szCs w:val="24"/>
          <w:u w:val="none"/>
          <w:shd w:fill="auto" w:val="clear"/>
          <w:vertAlign w:val="baseline"/>
          <w:rtl w:val="0"/>
        </w:rPr>
        <w:t xml:space="preserve">Evaporation from sparse crops-an energy combination theory</w:t>
      </w:r>
      <w:r w:rsidDel="00000000" w:rsidR="00000000" w:rsidRPr="00000000">
        <w:rPr>
          <w:rFonts w:ascii="Times New Roman" w:cs="Times New Roman" w:eastAsia="Times New Roman" w:hAnsi="Times New Roman"/>
          <w:b w:val="0"/>
          <w:i w:val="0"/>
          <w:smallCaps w:val="0"/>
          <w:strike w:val="0"/>
          <w:color w:val="1c1d1e"/>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1c1d1e"/>
          <w:sz w:val="24"/>
          <w:szCs w:val="24"/>
          <w:u w:val="none"/>
          <w:shd w:fill="auto" w:val="clear"/>
          <w:vertAlign w:val="baseline"/>
          <w:rtl w:val="0"/>
        </w:rPr>
        <w:t xml:space="preserve">Quarterly Journal of the Royal Meteorological Society</w:t>
      </w:r>
      <w:r w:rsidDel="00000000" w:rsidR="00000000" w:rsidRPr="00000000">
        <w:rPr>
          <w:rFonts w:ascii="Times New Roman" w:cs="Times New Roman" w:eastAsia="Times New Roman" w:hAnsi="Times New Roman"/>
          <w:b w:val="0"/>
          <w:i w:val="0"/>
          <w:smallCaps w:val="0"/>
          <w:strike w:val="0"/>
          <w:color w:val="1c1d1e"/>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1c1d1e"/>
          <w:sz w:val="24"/>
          <w:szCs w:val="24"/>
          <w:u w:val="none"/>
          <w:shd w:fill="auto" w:val="clear"/>
          <w:vertAlign w:val="baseline"/>
          <w:rtl w:val="0"/>
        </w:rPr>
        <w:t xml:space="preserve">111</w:t>
      </w:r>
      <w:r w:rsidDel="00000000" w:rsidR="00000000" w:rsidRPr="00000000">
        <w:rPr>
          <w:rFonts w:ascii="Times New Roman" w:cs="Times New Roman" w:eastAsia="Times New Roman" w:hAnsi="Times New Roman"/>
          <w:b w:val="0"/>
          <w:i w:val="0"/>
          <w:smallCaps w:val="0"/>
          <w:strike w:val="0"/>
          <w:color w:val="1c1d1e"/>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c1d1e"/>
          <w:sz w:val="24"/>
          <w:szCs w:val="24"/>
          <w:u w:val="none"/>
          <w:shd w:fill="auto" w:val="clear"/>
          <w:vertAlign w:val="baseline"/>
          <w:rtl w:val="0"/>
        </w:rPr>
        <w:t xml:space="preserve">839</w:t>
      </w:r>
      <w:r w:rsidDel="00000000" w:rsidR="00000000" w:rsidRPr="00000000">
        <w:rPr>
          <w:rFonts w:ascii="Times New Roman" w:cs="Times New Roman" w:eastAsia="Times New Roman" w:hAnsi="Times New Roman"/>
          <w:b w:val="0"/>
          <w:i w:val="0"/>
          <w:smallCaps w:val="0"/>
          <w:strike w:val="0"/>
          <w:color w:val="1c1d1e"/>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1c1d1e"/>
          <w:sz w:val="24"/>
          <w:szCs w:val="24"/>
          <w:u w:val="none"/>
          <w:shd w:fill="auto" w:val="clear"/>
          <w:vertAlign w:val="baseline"/>
          <w:rtl w:val="0"/>
        </w:rPr>
        <w:t xml:space="preserve">855</w:t>
      </w:r>
      <w:r w:rsidDel="00000000" w:rsidR="00000000" w:rsidRPr="00000000">
        <w:rPr>
          <w:rFonts w:ascii="Times New Roman" w:cs="Times New Roman" w:eastAsia="Times New Roman" w:hAnsi="Times New Roman"/>
          <w:b w:val="0"/>
          <w:i w:val="0"/>
          <w:smallCaps w:val="0"/>
          <w:strike w:val="0"/>
          <w:color w:val="1c1d1e"/>
          <w:sz w:val="24"/>
          <w:szCs w:val="24"/>
          <w:highlight w:val="white"/>
          <w:u w:val="none"/>
          <w:vertAlign w:val="baseline"/>
          <w:rtl w:val="0"/>
        </w:rPr>
        <w:t xml:space="preserve">. doi: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https://doi.org/10.1002/qj.49711146910</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Stone, P. H., S. Chow, and W. J. Quirr (1977), July climate and a comparison of January and July climates simulated by GISS general circulation model,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Monthly Weather Review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105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170-194. doi: https://doi.org/10.1175/1520-0493(1977)105&lt;0170:TJCAAC&gt;2.0.CO;2</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 Z. (2002), The Surface Energy Balance System (SEBS) for estimation of turbulent heat fluxes,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Hydrology and Earth System Sciences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85-99. doi: https://doi.org/10.5194/hess-6-85-2002</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Vinukollu, R. K., E. F. Wood, C. R. Ferguson, and J. B. Fisher (2011), Global estimates of evapotranspiration for climate studies using multi-sensor remote sensing data: Evaluation of three process-based approaches,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Remote Sensing of Environment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801-823. doi: https://doi.org/10.1016/j.rse.2010.11.006</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Wang, K., P. Wang, Z. Li, M. Cribb, and M. Sparrow (2007), A simple method to estimate actual evapotranspiration from a combination of net radiation, vegetation index, and temperature,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Geophysical Research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(D15107), doi:10.1029/2006JD008351. doi: Wang, K., P. Wang, Z. Li, M. Cribb, and M. Sparrow (2007), A simple method to estimate actual evapotranspiration from a combination of net radiation, vegetation index, and temperature, Journal of Geophysical Research, 112(D15107), doi:10.1029/2006JD008351. </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 G., S. Platnick, M. D. King, P. A. Hubanks, M. J. Pavolonis, A. K. Heidinger, P. Yang, and B. A. Baum (2010), Multilayer cloud detection with the MODIS near-infrared water vapor absorption band,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Applied Meteorology and Climatology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49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2315-2333. doi: https://doi.org/10.1175/2010JAMC2364.1</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F., M. A. White, A. R. Michaelis, K. Ichii, H. Hashimoto, P. Votava, A.-X. Zhu, and R. R. Nemani (2006), Prediction of continental-scale evapotranspiration by combining MODIS and AmeriFlux data through support vector machine,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Geoscience and Remote Sensing, IEEE Transactions 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44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3452-3461. doi: https://doi.org/10.1109/TGRS.2006.876297</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Zhang, L., B. Wylie, T. Loveland, E. Fosnight, L. L. Tieszen, L. Ji, and T. Gilmanov (2007), Evaluation and comparison of gross primary production estimates for the Northern Great Plains grasslands,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Remote Sensing of Environment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106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173-189. doi: https://doi.org/10.1016/j.rse.2006.08.012</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Zhang, Q., X. Xiao, B. H. Braswell, E. Linder, J. Aber, and B. Moore (2005), Estimating seasonal dynamics of biophysical and biochemical parameters in a deciduous forest using MODIS data and a radiative transfer model,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Remote Sensing of Environment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99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357-371. doi: https://doi.org/10.1016/j.rse.2005.09.009</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20" w:type="default"/>
      <w:headerReference r:id="rId21" w:type="first"/>
      <w:headerReference r:id="rId22" w:type="even"/>
      <w:footerReference r:id="rId23"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eorgia"/>
  <w:font w:name="Times New Roman"/>
  <w:font w:name="Calibri"/>
  <w:font w:name="Cambria"/>
  <w:font w:name="Courier New"/>
  <w:font w:name="Noto Sans Symbols">
    <w:embedRegular w:fontKey="{00000000-0000-0000-0000-000000000000}" r:id="rId2" w:subsetted="0"/>
    <w:embedBold w:fontKey="{00000000-0000-0000-0000-000000000000}" r:id="rId3" w:subsetted="0"/>
  </w:font>
  <w:font w:name="Cambria Math">
    <w:embedRegular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6E">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67">
    <w:pPr>
      <w:keepNext w:val="0"/>
      <w:keepLines w:val="0"/>
      <w:pageBreakBefore w:val="0"/>
      <w:widowControl w:val="1"/>
      <w:pBdr>
        <w:top w:space="0" w:sz="0" w:val="nil"/>
        <w:left w:space="0" w:sz="0" w:val="nil"/>
        <w:bottom w:color="000000" w:space="0" w:sz="0" w:val="none"/>
        <w:right w:space="0" w:sz="0" w:val="nil"/>
        <w:between w:space="0" w:sz="0" w:val="nil"/>
      </w:pBdr>
      <w:shd w:fill="auto" w:val="clear"/>
      <w:tabs>
        <w:tab w:val="center" w:leader="none" w:pos="432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68">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9360"/>
      </w:tabs>
      <w:spacing w:after="0" w:before="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SBG Level-3 Evapotranspiration, L3(ET_PT-JPL) ATBD</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69">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6A">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9360"/>
      </w:tabs>
      <w:spacing w:after="0" w:before="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SBG Level-3 Evapotranspiration, L3(ET_PT-JPL) ATBD</w: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6B">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4"/>
      <w:numFmt w:val="decimal"/>
      <w:lvlText w:val="%1"/>
      <w:lvlJc w:val="left"/>
      <w:pPr>
        <w:ind w:left="432" w:hanging="432"/>
      </w:pPr>
      <w:rPr>
        <w:smallCaps w:val="0"/>
        <w:strike w:val="0"/>
        <w:color w:val="000000"/>
        <w:u w:val="none"/>
        <w:vertAlign w:val="baseline"/>
      </w:rPr>
    </w:lvl>
    <w:lvl w:ilvl="1">
      <w:start w:val="1"/>
      <w:numFmt w:val="decimal"/>
      <w:lvlText w:val="%1.%2"/>
      <w:lvlJc w:val="left"/>
      <w:pPr>
        <w:ind w:left="576" w:hanging="576"/>
      </w:pPr>
      <w:rPr>
        <w:smallCaps w:val="0"/>
        <w:strike w:val="0"/>
        <w:color w:val="000000"/>
        <w:u w:val="none"/>
        <w:vertAlign w:val="baseline"/>
      </w:rPr>
    </w:lvl>
    <w:lvl w:ilvl="2">
      <w:start w:val="1"/>
      <w:numFmt w:val="decimal"/>
      <w:lvlText w:val="%1.%2.%3"/>
      <w:lvlJc w:val="left"/>
      <w:pPr>
        <w:ind w:left="720" w:hanging="720"/>
      </w:pPr>
      <w:rPr>
        <w:sz w:val="22"/>
        <w:szCs w:val="22"/>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540" w:hanging="360"/>
      </w:pPr>
      <w:rPr>
        <w:rFonts w:ascii="Calibri" w:cs="Calibri" w:eastAsia="Calibri" w:hAnsi="Calibri"/>
      </w:rPr>
    </w:lvl>
    <w:lvl w:ilvl="1">
      <w:start w:val="1"/>
      <w:numFmt w:val="bullet"/>
      <w:lvlText w:val="●"/>
      <w:lvlJc w:val="left"/>
      <w:pPr>
        <w:ind w:left="1260" w:hanging="360"/>
      </w:pPr>
      <w:rPr>
        <w:rFonts w:ascii="Noto Sans Symbols" w:cs="Noto Sans Symbols" w:eastAsia="Noto Sans Symbols" w:hAnsi="Noto Sans Symbols"/>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3">
    <w:lvl w:ilvl="0">
      <w:start w:val="1"/>
      <w:numFmt w:val="decimal"/>
      <w:lvlText w:val="%1"/>
      <w:lvlJc w:val="left"/>
      <w:pPr>
        <w:ind w:left="432" w:hanging="432"/>
      </w:pPr>
      <w:rPr>
        <w:smallCaps w:val="0"/>
        <w:strike w:val="0"/>
        <w:color w:val="000000"/>
        <w:u w:val="none"/>
        <w:vertAlign w:val="baseline"/>
      </w:rPr>
    </w:lvl>
    <w:lvl w:ilvl="1">
      <w:start w:val="1"/>
      <w:numFmt w:val="decimal"/>
      <w:lvlText w:val="%1.%2"/>
      <w:lvlJc w:val="left"/>
      <w:pPr>
        <w:ind w:left="576" w:hanging="576"/>
      </w:pPr>
      <w:rPr>
        <w:smallCaps w:val="0"/>
        <w:strike w:val="0"/>
        <w:color w:val="000000"/>
        <w:u w:val="none"/>
        <w:vertAlign w:val="baseline"/>
      </w:rPr>
    </w:lvl>
    <w:lvl w:ilvl="2">
      <w:start w:val="1"/>
      <w:numFmt w:val="decimal"/>
      <w:lvlText w:val="%1.%2.%3"/>
      <w:lvlJc w:val="left"/>
      <w:pPr>
        <w:ind w:left="720" w:hanging="720"/>
      </w:pPr>
      <w:rPr>
        <w:sz w:val="22"/>
        <w:szCs w:val="22"/>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432" w:hanging="432"/>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540"/>
      </w:tabs>
      <w:spacing w:after="20" w:lineRule="auto"/>
      <w:ind w:left="432" w:hanging="432"/>
      <w:jc w:val="center"/>
    </w:pPr>
    <w:rPr>
      <w:rFonts w:ascii="Arial" w:cs="Arial" w:eastAsia="Arial" w:hAnsi="Arial"/>
      <w:b w:val="1"/>
      <w:sz w:val="28"/>
      <w:szCs w:val="28"/>
    </w:rPr>
  </w:style>
  <w:style w:type="paragraph" w:styleId="Heading2">
    <w:name w:val="heading 2"/>
    <w:basedOn w:val="Normal"/>
    <w:next w:val="Normal"/>
    <w:pPr>
      <w:keepNext w:val="1"/>
      <w:spacing w:before="120" w:lineRule="auto"/>
      <w:ind w:left="576" w:hanging="576"/>
    </w:pPr>
    <w:rPr>
      <w:rFonts w:ascii="Arial" w:cs="Arial" w:eastAsia="Arial" w:hAnsi="Arial"/>
      <w:b w:val="1"/>
    </w:rPr>
  </w:style>
  <w:style w:type="paragraph" w:styleId="Heading3">
    <w:name w:val="heading 3"/>
    <w:basedOn w:val="Normal"/>
    <w:next w:val="Normal"/>
    <w:pPr>
      <w:keepNext w:val="1"/>
      <w:spacing w:after="20" w:before="120" w:lineRule="auto"/>
      <w:ind w:left="720" w:hanging="720"/>
    </w:pPr>
    <w:rPr>
      <w:rFonts w:ascii="Arial" w:cs="Arial" w:eastAsia="Arial" w:hAnsi="Arial"/>
      <w:b w:val="1"/>
    </w:rPr>
  </w:style>
  <w:style w:type="paragraph" w:styleId="Heading4">
    <w:name w:val="heading 4"/>
    <w:basedOn w:val="Normal"/>
    <w:next w:val="Normal"/>
    <w:pPr>
      <w:keepNext w:val="1"/>
      <w:spacing w:after="20" w:before="120" w:lineRule="auto"/>
      <w:ind w:left="864" w:hanging="864"/>
    </w:pPr>
    <w:rPr>
      <w:rFonts w:ascii="Arial" w:cs="Arial" w:eastAsia="Arial" w:hAnsi="Arial"/>
      <w:b w:val="1"/>
      <w:i w:val="1"/>
    </w:rPr>
  </w:style>
  <w:style w:type="paragraph" w:styleId="Heading5">
    <w:name w:val="heading 5"/>
    <w:basedOn w:val="Normal"/>
    <w:next w:val="Normal"/>
    <w:pPr>
      <w:spacing w:after="20" w:before="120" w:lineRule="auto"/>
      <w:ind w:left="1008" w:hanging="1008"/>
    </w:pPr>
    <w:rPr>
      <w:rFonts w:ascii="Arial" w:cs="Arial" w:eastAsia="Arial" w:hAnsi="Arial"/>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qFormat w:val="1"/>
    <w:rsid w:val="004A4D12"/>
    <w:rPr>
      <w:rFonts w:eastAsia="Times"/>
      <w:sz w:val="24"/>
    </w:rPr>
  </w:style>
  <w:style w:type="paragraph" w:styleId="Heading1">
    <w:name w:val="heading 1"/>
    <w:basedOn w:val="Normal"/>
    <w:next w:val="Body"/>
    <w:link w:val="Heading1Char"/>
    <w:qFormat w:val="1"/>
    <w:rsid w:val="000A74C5"/>
    <w:pPr>
      <w:keepNext w:val="1"/>
      <w:numPr>
        <w:numId w:val="7"/>
      </w:numPr>
      <w:tabs>
        <w:tab w:val="left" w:pos="540"/>
      </w:tabs>
      <w:spacing w:after="20"/>
      <w:jc w:val="center"/>
      <w:outlineLvl w:val="0"/>
    </w:pPr>
    <w:rPr>
      <w:rFonts w:ascii="Arial" w:hAnsi="Arial"/>
      <w:b w:val="1"/>
      <w:sz w:val="28"/>
      <w:szCs w:val="28"/>
    </w:rPr>
  </w:style>
  <w:style w:type="paragraph" w:styleId="Heading2">
    <w:name w:val="heading 2"/>
    <w:basedOn w:val="Normal"/>
    <w:next w:val="Body"/>
    <w:link w:val="Heading2Char"/>
    <w:qFormat w:val="1"/>
    <w:rsid w:val="004A4D12"/>
    <w:pPr>
      <w:keepNext w:val="1"/>
      <w:numPr>
        <w:ilvl w:val="1"/>
        <w:numId w:val="7"/>
      </w:numPr>
      <w:spacing w:before="120"/>
      <w:outlineLvl w:val="1"/>
    </w:pPr>
    <w:rPr>
      <w:rFonts w:ascii="Arial" w:eastAsia="Times New Roman" w:hAnsi="Arial"/>
      <w:b w:val="1"/>
      <w:szCs w:val="24"/>
    </w:rPr>
  </w:style>
  <w:style w:type="paragraph" w:styleId="Heading3">
    <w:name w:val="heading 3"/>
    <w:basedOn w:val="Normal"/>
    <w:next w:val="Normal"/>
    <w:link w:val="Heading3Char"/>
    <w:qFormat w:val="1"/>
    <w:rsid w:val="004A4D12"/>
    <w:pPr>
      <w:keepNext w:val="1"/>
      <w:numPr>
        <w:ilvl w:val="2"/>
        <w:numId w:val="7"/>
      </w:numPr>
      <w:spacing w:after="20" w:before="120"/>
      <w:outlineLvl w:val="2"/>
    </w:pPr>
    <w:rPr>
      <w:rFonts w:ascii="Arial" w:cs="Arial" w:hAnsi="Arial"/>
      <w:b w:val="1"/>
      <w:bCs w:val="1"/>
      <w:szCs w:val="24"/>
    </w:rPr>
  </w:style>
  <w:style w:type="paragraph" w:styleId="Heading4">
    <w:name w:val="heading 4"/>
    <w:basedOn w:val="Normal"/>
    <w:next w:val="Normal"/>
    <w:qFormat w:val="1"/>
    <w:rsid w:val="004A4D12"/>
    <w:pPr>
      <w:keepNext w:val="1"/>
      <w:numPr>
        <w:ilvl w:val="3"/>
        <w:numId w:val="7"/>
      </w:numPr>
      <w:spacing w:after="20" w:before="120"/>
      <w:outlineLvl w:val="3"/>
    </w:pPr>
    <w:rPr>
      <w:rFonts w:ascii="Arial" w:hAnsi="Arial"/>
      <w:b w:val="1"/>
      <w:bCs w:val="1"/>
      <w:i w:val="1"/>
      <w:szCs w:val="24"/>
    </w:rPr>
  </w:style>
  <w:style w:type="paragraph" w:styleId="Heading5">
    <w:name w:val="heading 5"/>
    <w:basedOn w:val="Normal"/>
    <w:next w:val="Body"/>
    <w:qFormat w:val="1"/>
    <w:rsid w:val="004A4D12"/>
    <w:pPr>
      <w:numPr>
        <w:ilvl w:val="4"/>
        <w:numId w:val="7"/>
      </w:numPr>
      <w:spacing w:after="20" w:before="120"/>
      <w:outlineLvl w:val="4"/>
    </w:pPr>
    <w:rPr>
      <w:rFonts w:ascii="Arial" w:hAnsi="Arial"/>
      <w:bCs w:val="1"/>
      <w:i w:val="1"/>
      <w:iCs w:val="1"/>
      <w:sz w:val="26"/>
      <w:szCs w:val="26"/>
    </w:rPr>
  </w:style>
  <w:style w:type="paragraph" w:styleId="Heading6">
    <w:name w:val="heading 6"/>
    <w:basedOn w:val="Normal"/>
    <w:next w:val="Normal"/>
    <w:qFormat w:val="1"/>
    <w:rsid w:val="004A4D12"/>
    <w:pPr>
      <w:numPr>
        <w:ilvl w:val="5"/>
        <w:numId w:val="7"/>
      </w:numPr>
      <w:spacing w:after="60" w:before="240"/>
      <w:outlineLvl w:val="5"/>
    </w:pPr>
    <w:rPr>
      <w:b w:val="1"/>
      <w:bCs w:val="1"/>
      <w:sz w:val="22"/>
      <w:szCs w:val="22"/>
    </w:rPr>
  </w:style>
  <w:style w:type="paragraph" w:styleId="Heading7">
    <w:name w:val="heading 7"/>
    <w:basedOn w:val="Normal"/>
    <w:next w:val="Normal"/>
    <w:qFormat w:val="1"/>
    <w:rsid w:val="004A4D12"/>
    <w:pPr>
      <w:keepNext w:val="1"/>
      <w:numPr>
        <w:ilvl w:val="6"/>
        <w:numId w:val="7"/>
      </w:numPr>
      <w:ind w:right="-72"/>
      <w:jc w:val="center"/>
      <w:outlineLvl w:val="6"/>
    </w:pPr>
    <w:rPr>
      <w:rFonts w:eastAsia="Times New Roman"/>
      <w:b w:val="1"/>
      <w:color w:val="ff0000"/>
      <w:sz w:val="28"/>
    </w:rPr>
  </w:style>
  <w:style w:type="paragraph" w:styleId="Heading8">
    <w:name w:val="heading 8"/>
    <w:basedOn w:val="Normal"/>
    <w:next w:val="Normal"/>
    <w:qFormat w:val="1"/>
    <w:rsid w:val="004A4D12"/>
    <w:pPr>
      <w:numPr>
        <w:ilvl w:val="7"/>
        <w:numId w:val="7"/>
      </w:numPr>
      <w:spacing w:after="60" w:before="240"/>
      <w:outlineLvl w:val="7"/>
    </w:pPr>
    <w:rPr>
      <w:i w:val="1"/>
      <w:iCs w:val="1"/>
      <w:szCs w:val="24"/>
    </w:rPr>
  </w:style>
  <w:style w:type="paragraph" w:styleId="Heading9">
    <w:name w:val="heading 9"/>
    <w:basedOn w:val="Normal"/>
    <w:next w:val="Normal"/>
    <w:qFormat w:val="1"/>
    <w:rsid w:val="004A4D12"/>
    <w:pPr>
      <w:numPr>
        <w:ilvl w:val="8"/>
        <w:numId w:val="7"/>
      </w:numPr>
      <w:spacing w:after="60" w:before="240"/>
      <w:outlineLvl w:val="8"/>
    </w:pPr>
    <w:rPr>
      <w:rFonts w:ascii="Arial" w:cs="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 w:customStyle="1">
    <w:name w:val="Body"/>
    <w:link w:val="BodyChar"/>
    <w:rsid w:val="004A4D12"/>
    <w:pPr>
      <w:spacing w:after="80" w:before="80"/>
    </w:pPr>
    <w:rPr>
      <w:rFonts w:eastAsia="Times"/>
      <w:sz w:val="24"/>
      <w:szCs w:val="24"/>
    </w:rPr>
  </w:style>
  <w:style w:type="character" w:styleId="BodyChar" w:customStyle="1">
    <w:name w:val="Body Char"/>
    <w:basedOn w:val="DefaultParagraphFont"/>
    <w:link w:val="Body"/>
    <w:rsid w:val="004A4D12"/>
    <w:rPr>
      <w:rFonts w:eastAsia="Times"/>
      <w:sz w:val="24"/>
      <w:szCs w:val="24"/>
      <w:lang w:bidi="ar-SA" w:eastAsia="en-US" w:val="en-US"/>
    </w:rPr>
  </w:style>
  <w:style w:type="character" w:styleId="Heading1Char" w:customStyle="1">
    <w:name w:val="Heading 1 Char"/>
    <w:basedOn w:val="DefaultParagraphFont"/>
    <w:link w:val="Heading1"/>
    <w:uiPriority w:val="9"/>
    <w:rsid w:val="000A74C5"/>
    <w:rPr>
      <w:rFonts w:ascii="Arial" w:eastAsia="Times" w:hAnsi="Arial"/>
      <w:b w:val="1"/>
      <w:sz w:val="28"/>
      <w:szCs w:val="28"/>
      <w:lang w:eastAsia="en-US"/>
    </w:rPr>
  </w:style>
  <w:style w:type="paragraph" w:styleId="CharCharCharCharCharChar1CharChar" w:customStyle="1">
    <w:name w:val="Char Char Char Char Char Char1 Char Char"/>
    <w:basedOn w:val="Normal"/>
    <w:rsid w:val="004A4D12"/>
    <w:pPr>
      <w:spacing w:after="160" w:line="240" w:lineRule="exact"/>
    </w:pPr>
    <w:rPr>
      <w:rFonts w:ascii="Verdana" w:eastAsia="KaiTi_GB2312" w:hAnsi="Verdana"/>
      <w:b w:val="1"/>
      <w:i w:val="1"/>
      <w:iCs w:val="1"/>
      <w:color w:val="000000"/>
      <w:sz w:val="20"/>
    </w:rPr>
  </w:style>
  <w:style w:type="paragraph" w:styleId="Header">
    <w:name w:val="header"/>
    <w:basedOn w:val="Normal"/>
    <w:link w:val="HeaderChar"/>
    <w:rsid w:val="004A4D12"/>
    <w:pPr>
      <w:pBdr>
        <w:bottom w:color="auto" w:space="1" w:sz="4" w:val="single"/>
      </w:pBdr>
      <w:tabs>
        <w:tab w:val="center" w:pos="4320"/>
        <w:tab w:val="right" w:pos="9360"/>
      </w:tabs>
    </w:pPr>
    <w:rPr>
      <w:rFonts w:eastAsia="Times New Roman"/>
      <w:szCs w:val="24"/>
    </w:rPr>
  </w:style>
  <w:style w:type="paragraph" w:styleId="Footer">
    <w:name w:val="footer"/>
    <w:basedOn w:val="Normal"/>
    <w:link w:val="FooterChar"/>
    <w:rsid w:val="004A4D12"/>
    <w:pPr>
      <w:tabs>
        <w:tab w:val="center" w:pos="4320"/>
        <w:tab w:val="right" w:pos="8640"/>
      </w:tabs>
    </w:pPr>
  </w:style>
  <w:style w:type="paragraph" w:styleId="Bullet1" w:customStyle="1">
    <w:name w:val="Bullet1"/>
    <w:rsid w:val="004A4D12"/>
    <w:pPr>
      <w:numPr>
        <w:numId w:val="5"/>
      </w:numPr>
      <w:tabs>
        <w:tab w:val="clear" w:pos="720"/>
        <w:tab w:val="num" w:pos="360"/>
      </w:tabs>
      <w:spacing w:after="20" w:before="20"/>
      <w:ind w:left="360"/>
    </w:pPr>
    <w:rPr>
      <w:rFonts w:eastAsia="Times"/>
      <w:sz w:val="24"/>
    </w:rPr>
  </w:style>
  <w:style w:type="paragraph" w:styleId="Bullet2" w:customStyle="1">
    <w:name w:val="Bullet2"/>
    <w:rsid w:val="004A4D12"/>
    <w:pPr>
      <w:numPr>
        <w:numId w:val="6"/>
      </w:numPr>
      <w:spacing w:after="20" w:before="20"/>
    </w:pPr>
    <w:rPr>
      <w:rFonts w:eastAsia="Times"/>
      <w:sz w:val="24"/>
    </w:rPr>
  </w:style>
  <w:style w:type="paragraph" w:styleId="TableHeader" w:customStyle="1">
    <w:name w:val="TableHeader"/>
    <w:rsid w:val="004A4D12"/>
    <w:pPr>
      <w:spacing w:after="20" w:before="20"/>
      <w:jc w:val="center"/>
    </w:pPr>
    <w:rPr>
      <w:rFonts w:ascii="Arial Narrow" w:eastAsia="Times" w:hAnsi="Arial Narrow"/>
      <w:b w:val="1"/>
      <w:szCs w:val="24"/>
    </w:rPr>
  </w:style>
  <w:style w:type="paragraph" w:styleId="TableBody" w:customStyle="1">
    <w:name w:val="TableBody"/>
    <w:rsid w:val="004A4D12"/>
    <w:pPr>
      <w:spacing w:after="20" w:before="20"/>
    </w:pPr>
    <w:rPr>
      <w:rFonts w:ascii="Arial Narrow" w:eastAsia="Times" w:hAnsi="Arial Narrow"/>
      <w:szCs w:val="24"/>
    </w:rPr>
  </w:style>
  <w:style w:type="character" w:styleId="PageNumber">
    <w:name w:val="page number"/>
    <w:rsid w:val="004A4D12"/>
    <w:rPr>
      <w:rFonts w:ascii="Times New Roman" w:hAnsi="Times New Roman"/>
      <w:sz w:val="20"/>
    </w:rPr>
  </w:style>
  <w:style w:type="paragraph" w:styleId="TOCTitle" w:customStyle="1">
    <w:name w:val="TOCTitle"/>
    <w:link w:val="TOCTitleChar"/>
    <w:rsid w:val="004A4D12"/>
    <w:pPr>
      <w:jc w:val="center"/>
    </w:pPr>
    <w:rPr>
      <w:rFonts w:ascii="Arial" w:eastAsia="Times" w:hAnsi="Arial"/>
      <w:b w:val="1"/>
      <w:sz w:val="28"/>
      <w:szCs w:val="28"/>
    </w:rPr>
  </w:style>
  <w:style w:type="character" w:styleId="TOCTitleChar" w:customStyle="1">
    <w:name w:val="TOCTitle Char"/>
    <w:basedOn w:val="DefaultParagraphFont"/>
    <w:link w:val="TOCTitle"/>
    <w:rsid w:val="004A4D12"/>
    <w:rPr>
      <w:rFonts w:ascii="Arial" w:eastAsia="Times" w:hAnsi="Arial"/>
      <w:b w:val="1"/>
      <w:sz w:val="28"/>
      <w:szCs w:val="28"/>
      <w:lang w:bidi="ar-SA" w:eastAsia="en-US" w:val="en-US"/>
    </w:rPr>
  </w:style>
  <w:style w:type="paragraph" w:styleId="TOC1">
    <w:name w:val="toc 1"/>
    <w:basedOn w:val="Normal"/>
    <w:next w:val="Normal"/>
    <w:autoRedefine w:val="1"/>
    <w:uiPriority w:val="39"/>
    <w:rsid w:val="00270391"/>
    <w:pPr>
      <w:tabs>
        <w:tab w:val="left" w:pos="540"/>
        <w:tab w:val="right" w:leader="dot" w:pos="9350"/>
      </w:tabs>
      <w:spacing w:before="120"/>
    </w:pPr>
    <w:rPr>
      <w:rFonts w:ascii="Times New Roman Bold" w:hAnsi="Times New Roman Bold"/>
      <w:b w:val="1"/>
    </w:rPr>
  </w:style>
  <w:style w:type="paragraph" w:styleId="TOC2">
    <w:name w:val="toc 2"/>
    <w:basedOn w:val="Normal"/>
    <w:next w:val="Normal"/>
    <w:autoRedefine w:val="1"/>
    <w:uiPriority w:val="39"/>
    <w:rsid w:val="004A4D12"/>
    <w:pPr>
      <w:tabs>
        <w:tab w:val="left" w:pos="1080"/>
        <w:tab w:val="right" w:leader="dot" w:pos="9350"/>
      </w:tabs>
      <w:ind w:left="540"/>
    </w:pPr>
  </w:style>
  <w:style w:type="paragraph" w:styleId="TOC3">
    <w:name w:val="toc 3"/>
    <w:basedOn w:val="Normal"/>
    <w:next w:val="Normal"/>
    <w:autoRedefine w:val="1"/>
    <w:uiPriority w:val="39"/>
    <w:rsid w:val="004A4D12"/>
    <w:pPr>
      <w:tabs>
        <w:tab w:val="left" w:pos="1710"/>
        <w:tab w:val="right" w:leader="dot" w:pos="9350"/>
      </w:tabs>
      <w:ind w:left="1080"/>
    </w:pPr>
  </w:style>
  <w:style w:type="paragraph" w:styleId="TableCaption" w:customStyle="1">
    <w:name w:val="TableCaption"/>
    <w:rsid w:val="004A4D12"/>
    <w:pPr>
      <w:spacing w:after="40" w:before="160"/>
      <w:jc w:val="center"/>
    </w:pPr>
    <w:rPr>
      <w:rFonts w:eastAsia="Times"/>
      <w:b w:val="1"/>
      <w:sz w:val="24"/>
      <w:szCs w:val="24"/>
    </w:rPr>
  </w:style>
  <w:style w:type="paragraph" w:styleId="Figure" w:customStyle="1">
    <w:name w:val="Figure"/>
    <w:rsid w:val="004A4D12"/>
    <w:pPr>
      <w:spacing w:after="40" w:before="160" w:line="240" w:lineRule="atLeast"/>
      <w:jc w:val="center"/>
    </w:pPr>
    <w:rPr>
      <w:rFonts w:eastAsia="Times"/>
      <w:sz w:val="24"/>
      <w:szCs w:val="24"/>
    </w:rPr>
  </w:style>
  <w:style w:type="paragraph" w:styleId="FigureCaption" w:customStyle="1">
    <w:name w:val="FigureCaption"/>
    <w:basedOn w:val="Body"/>
    <w:link w:val="FigureCaptionChar"/>
    <w:rsid w:val="004A4D12"/>
    <w:pPr>
      <w:spacing w:after="120" w:before="40"/>
      <w:jc w:val="center"/>
    </w:pPr>
    <w:rPr>
      <w:rFonts w:ascii="Arial Narrow" w:hAnsi="Arial Narrow"/>
      <w:b w:val="1"/>
    </w:rPr>
  </w:style>
  <w:style w:type="character" w:styleId="FigureCaptionChar" w:customStyle="1">
    <w:name w:val="FigureCaption Char"/>
    <w:basedOn w:val="BodyChar"/>
    <w:link w:val="FigureCaption"/>
    <w:rsid w:val="004A4D12"/>
    <w:rPr>
      <w:rFonts w:ascii="Arial Narrow" w:eastAsia="Times" w:hAnsi="Arial Narrow"/>
      <w:b w:val="1"/>
      <w:sz w:val="24"/>
      <w:szCs w:val="24"/>
      <w:lang w:bidi="ar-SA" w:eastAsia="en-US" w:val="en-US"/>
    </w:rPr>
  </w:style>
  <w:style w:type="paragraph" w:styleId="ProposalInstructions" w:customStyle="1">
    <w:name w:val="Proposal_Instructions"/>
    <w:rsid w:val="004A4D12"/>
    <w:rPr>
      <w:rFonts w:ascii="Arial" w:eastAsia="Times" w:hAnsi="Arial"/>
      <w:color w:val="0000ff"/>
      <w:sz w:val="24"/>
      <w:szCs w:val="24"/>
    </w:rPr>
  </w:style>
  <w:style w:type="paragraph" w:styleId="TitlePageDisclosure" w:customStyle="1">
    <w:name w:val="TitlePage_Disclosure"/>
    <w:basedOn w:val="Normal"/>
    <w:rsid w:val="004A4D12"/>
    <w:pPr>
      <w:tabs>
        <w:tab w:val="left" w:pos="-1440"/>
        <w:tab w:val="left" w:pos="-720"/>
        <w:tab w:val="left" w:pos="180"/>
        <w:tab w:val="left" w:pos="324"/>
        <w:tab w:val="left" w:pos="763"/>
        <w:tab w:val="left" w:pos="1037"/>
        <w:tab w:val="left" w:pos="1325"/>
        <w:tab w:val="left" w:pos="1584"/>
        <w:tab w:val="left" w:pos="2304"/>
        <w:tab w:val="left" w:pos="2923"/>
        <w:tab w:val="left" w:pos="3211"/>
        <w:tab w:val="left" w:pos="5400"/>
      </w:tabs>
      <w:suppressAutoHyphens w:val="1"/>
    </w:pPr>
    <w:rPr>
      <w:sz w:val="18"/>
      <w:szCs w:val="18"/>
    </w:rPr>
  </w:style>
  <w:style w:type="paragraph" w:styleId="Reference" w:customStyle="1">
    <w:name w:val="Reference"/>
    <w:basedOn w:val="Body"/>
    <w:rsid w:val="004A4D12"/>
    <w:pPr>
      <w:ind w:left="432" w:hanging="432"/>
    </w:pPr>
  </w:style>
  <w:style w:type="paragraph" w:styleId="Title">
    <w:name w:val="Title"/>
    <w:basedOn w:val="Normal"/>
    <w:qFormat w:val="1"/>
    <w:rsid w:val="004A4D12"/>
    <w:pPr>
      <w:spacing w:after="60" w:before="240"/>
      <w:jc w:val="center"/>
      <w:outlineLvl w:val="0"/>
    </w:pPr>
    <w:rPr>
      <w:rFonts w:ascii="Arial" w:eastAsia="Times New Roman" w:hAnsi="Arial"/>
      <w:b w:val="1"/>
      <w:kern w:val="28"/>
      <w:sz w:val="32"/>
    </w:rPr>
  </w:style>
  <w:style w:type="paragraph" w:styleId="BodyTextIndent2">
    <w:name w:val="Body Text Indent 2"/>
    <w:basedOn w:val="Normal"/>
    <w:rsid w:val="004A4D12"/>
    <w:pPr>
      <w:ind w:left="720"/>
      <w:jc w:val="both"/>
    </w:pPr>
    <w:rPr>
      <w:rFonts w:eastAsia="Times New Roman"/>
      <w:color w:val="0000ff"/>
      <w:sz w:val="20"/>
    </w:rPr>
  </w:style>
  <w:style w:type="paragraph" w:styleId="centered" w:customStyle="1">
    <w:name w:val="centered"/>
    <w:basedOn w:val="Normal"/>
    <w:rsid w:val="004A4D12"/>
    <w:pPr>
      <w:widowControl w:val="0"/>
      <w:jc w:val="center"/>
    </w:pPr>
    <w:rPr>
      <w:rFonts w:eastAsia="Times New Roman"/>
      <w:snapToGrid w:val="0"/>
    </w:rPr>
  </w:style>
  <w:style w:type="paragraph" w:styleId="TableResumeText" w:customStyle="1">
    <w:name w:val="TableResumeText"/>
    <w:rsid w:val="004A4D12"/>
    <w:pPr>
      <w:widowControl w:val="0"/>
      <w:spacing w:after="20" w:before="40" w:line="240" w:lineRule="exact"/>
      <w:ind w:left="259" w:hanging="259"/>
    </w:pPr>
    <w:rPr>
      <w:rFonts w:eastAsia="Arial Unicode MS"/>
      <w:sz w:val="24"/>
    </w:rPr>
  </w:style>
  <w:style w:type="paragraph" w:styleId="TableResumeHeader" w:customStyle="1">
    <w:name w:val="TableResumeHeader"/>
    <w:rsid w:val="004A4D12"/>
    <w:rPr>
      <w:caps w:val="1"/>
      <w:sz w:val="24"/>
    </w:rPr>
  </w:style>
  <w:style w:type="paragraph" w:styleId="BlockText">
    <w:name w:val="Block Text"/>
    <w:basedOn w:val="Normal"/>
    <w:rsid w:val="004A4D12"/>
    <w:pPr>
      <w:ind w:left="720" w:right="720"/>
      <w:jc w:val="both"/>
    </w:pPr>
    <w:rPr>
      <w:rFonts w:eastAsia="Times New Roman"/>
      <w:sz w:val="20"/>
    </w:rPr>
  </w:style>
  <w:style w:type="character" w:styleId="StyleHeading4BoldChar" w:customStyle="1">
    <w:name w:val="Style Heading 4 + Bold Char"/>
    <w:basedOn w:val="DefaultParagraphFont"/>
    <w:rsid w:val="004A4D12"/>
    <w:rPr>
      <w:rFonts w:ascii="Arial" w:hAnsi="Arial"/>
      <w:i w:val="1"/>
      <w:iCs w:val="1"/>
      <w:kern w:val="24"/>
      <w:sz w:val="24"/>
      <w:u w:val="single"/>
      <w:lang w:val="en-US"/>
    </w:rPr>
  </w:style>
  <w:style w:type="paragraph" w:styleId="BodyText">
    <w:name w:val="Body Text"/>
    <w:basedOn w:val="Normal"/>
    <w:rsid w:val="004A4D12"/>
    <w:pPr>
      <w:autoSpaceDE w:val="0"/>
      <w:autoSpaceDN w:val="0"/>
      <w:adjustRightInd w:val="0"/>
      <w:jc w:val="center"/>
    </w:pPr>
    <w:rPr>
      <w:rFonts w:ascii="Arial" w:cs="Arial" w:hAnsi="Arial"/>
      <w:b w:val="1"/>
      <w:bCs w:val="1"/>
      <w:smallCaps w:val="1"/>
      <w:sz w:val="40"/>
    </w:rPr>
  </w:style>
  <w:style w:type="paragraph" w:styleId="NOTEStyleTitle12ptRedLeft" w:customStyle="1">
    <w:name w:val="NOTE_Style Title + 12 pt Red Left"/>
    <w:basedOn w:val="Title"/>
    <w:rsid w:val="004A4D12"/>
    <w:pPr>
      <w:spacing w:before="120"/>
      <w:jc w:val="left"/>
    </w:pPr>
    <w:rPr>
      <w:bCs w:val="1"/>
      <w:color w:val="ff0000"/>
      <w:sz w:val="24"/>
    </w:rPr>
  </w:style>
  <w:style w:type="character" w:styleId="Hyperlink">
    <w:name w:val="Hyperlink"/>
    <w:basedOn w:val="DefaultParagraphFont"/>
    <w:uiPriority w:val="99"/>
    <w:rsid w:val="004A4D12"/>
    <w:rPr>
      <w:color w:val="0000ff"/>
      <w:u w:val="single"/>
    </w:rPr>
  </w:style>
  <w:style w:type="paragraph" w:styleId="List2">
    <w:name w:val="List 2"/>
    <w:basedOn w:val="Normal"/>
    <w:rsid w:val="004A4D12"/>
    <w:pPr>
      <w:ind w:left="720" w:hanging="360"/>
    </w:pPr>
    <w:rPr>
      <w:rFonts w:ascii="Times" w:eastAsia="Times New Roman" w:hAnsi="Times"/>
    </w:rPr>
  </w:style>
  <w:style w:type="paragraph" w:styleId="BodyTextIndent3">
    <w:name w:val="Body Text Indent 3"/>
    <w:basedOn w:val="Normal"/>
    <w:rsid w:val="004A4D12"/>
    <w:pPr>
      <w:spacing w:after="120"/>
      <w:ind w:left="360"/>
    </w:pPr>
    <w:rPr>
      <w:sz w:val="16"/>
      <w:szCs w:val="16"/>
    </w:rPr>
  </w:style>
  <w:style w:type="paragraph" w:styleId="BodyText3">
    <w:name w:val="Body Text 3"/>
    <w:basedOn w:val="Normal"/>
    <w:rsid w:val="004A4D12"/>
    <w:pPr>
      <w:widowControl w:val="0"/>
      <w:spacing w:after="120"/>
    </w:pPr>
    <w:rPr>
      <w:rFonts w:eastAsia="Times New Roman"/>
      <w:snapToGrid w:val="0"/>
      <w:sz w:val="16"/>
      <w:szCs w:val="16"/>
    </w:rPr>
  </w:style>
  <w:style w:type="paragraph" w:styleId="PlainText">
    <w:name w:val="Plain Text"/>
    <w:basedOn w:val="Normal"/>
    <w:rsid w:val="004A4D12"/>
    <w:rPr>
      <w:rFonts w:ascii="Courier New" w:eastAsia="Times New Roman" w:hAnsi="Courier New"/>
      <w:sz w:val="20"/>
    </w:rPr>
  </w:style>
  <w:style w:type="paragraph" w:styleId="BodyText2">
    <w:name w:val="Body Text 2"/>
    <w:basedOn w:val="Normal"/>
    <w:rsid w:val="004A4D12"/>
    <w:pPr>
      <w:spacing w:after="120" w:line="480" w:lineRule="auto"/>
    </w:pPr>
  </w:style>
  <w:style w:type="paragraph" w:styleId="BodyTextIndent">
    <w:name w:val="Body Text Indent"/>
    <w:basedOn w:val="Normal"/>
    <w:rsid w:val="004A4D12"/>
    <w:pPr>
      <w:spacing w:after="120"/>
      <w:ind w:left="360"/>
    </w:pPr>
  </w:style>
  <w:style w:type="paragraph" w:styleId="Caption">
    <w:name w:val="caption"/>
    <w:basedOn w:val="Normal"/>
    <w:next w:val="Normal"/>
    <w:link w:val="CaptionChar"/>
    <w:qFormat w:val="1"/>
    <w:rsid w:val="00FE12AF"/>
    <w:pPr>
      <w:widowControl w:val="0"/>
      <w:spacing w:after="120" w:before="120"/>
      <w:jc w:val="both"/>
    </w:pPr>
    <w:rPr>
      <w:rFonts w:eastAsia="Times New Roman"/>
      <w:b w:val="1"/>
      <w:snapToGrid w:val="0"/>
      <w:sz w:val="20"/>
    </w:rPr>
  </w:style>
  <w:style w:type="paragraph" w:styleId="NormalWeb">
    <w:name w:val="Normal (Web)"/>
    <w:basedOn w:val="Normal"/>
    <w:uiPriority w:val="99"/>
    <w:rsid w:val="004A4D12"/>
    <w:pPr>
      <w:spacing w:after="100" w:afterAutospacing="1" w:before="100" w:beforeAutospacing="1"/>
    </w:pPr>
    <w:rPr>
      <w:rFonts w:eastAsia="MS Mincho"/>
      <w:szCs w:val="24"/>
      <w:lang w:eastAsia="ja-JP"/>
    </w:rPr>
  </w:style>
  <w:style w:type="character" w:styleId="FollowedHyperlink">
    <w:name w:val="FollowedHyperlink"/>
    <w:basedOn w:val="DefaultParagraphFont"/>
    <w:rsid w:val="004A4D12"/>
    <w:rPr>
      <w:color w:val="800080"/>
      <w:u w:val="single"/>
    </w:rPr>
  </w:style>
  <w:style w:type="character" w:styleId="HTMLCite">
    <w:name w:val="HTML Cite"/>
    <w:basedOn w:val="DefaultParagraphFont"/>
    <w:rsid w:val="004A4D12"/>
    <w:rPr>
      <w:i w:val="1"/>
      <w:iCs w:val="1"/>
    </w:rPr>
  </w:style>
  <w:style w:type="character" w:styleId="smallcaps1" w:customStyle="1">
    <w:name w:val="smallcaps1"/>
    <w:basedOn w:val="DefaultParagraphFont"/>
    <w:rsid w:val="004A4D12"/>
    <w:rPr>
      <w:smallCaps w:val="1"/>
    </w:rPr>
  </w:style>
  <w:style w:type="paragraph" w:styleId="REF" w:customStyle="1">
    <w:name w:val="REF"/>
    <w:basedOn w:val="Normal"/>
    <w:rsid w:val="004A4D12"/>
    <w:pPr>
      <w:ind w:left="810" w:hanging="810"/>
      <w:jc w:val="both"/>
    </w:pPr>
    <w:rPr>
      <w:rFonts w:ascii="Palatino" w:eastAsia="Times New Roman" w:hAnsi="Palatino"/>
      <w:sz w:val="22"/>
    </w:rPr>
  </w:style>
  <w:style w:type="character" w:styleId="HTMLTypewriter">
    <w:name w:val="HTML Typewriter"/>
    <w:basedOn w:val="DefaultParagraphFont"/>
    <w:rsid w:val="004A4D12"/>
    <w:rPr>
      <w:rFonts w:ascii="Courier New" w:eastAsia="Times New Roman" w:hAnsi="Courier New"/>
      <w:sz w:val="20"/>
    </w:rPr>
  </w:style>
  <w:style w:type="character" w:styleId="Hyperlink1" w:customStyle="1">
    <w:name w:val="Hyperlink1"/>
    <w:basedOn w:val="DefaultParagraphFont"/>
    <w:rsid w:val="004A4D12"/>
    <w:rPr>
      <w:color w:val="3333cc"/>
      <w:u w:val="single"/>
    </w:rPr>
  </w:style>
  <w:style w:type="paragraph" w:styleId="HTMLPreformatted">
    <w:name w:val="HTML Preformatted"/>
    <w:basedOn w:val="Normal"/>
    <w:rsid w:val="004A4D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cs="Arial Unicode MS" w:eastAsia="Arial Unicode MS" w:hAnsi="Arial Unicode MS"/>
      <w:sz w:val="20"/>
      <w:lang w:val="en-GB"/>
    </w:rPr>
  </w:style>
  <w:style w:type="character" w:styleId="BodyChar1" w:customStyle="1">
    <w:name w:val="Body Char1"/>
    <w:basedOn w:val="DefaultParagraphFont"/>
    <w:rsid w:val="004A4D12"/>
    <w:rPr>
      <w:rFonts w:eastAsia="Times"/>
      <w:sz w:val="24"/>
      <w:szCs w:val="24"/>
      <w:lang w:bidi="ar-SA" w:eastAsia="en-US" w:val="en-US"/>
    </w:rPr>
  </w:style>
  <w:style w:type="paragraph" w:styleId="CharCharCharCharCharChar1CharCharCharCharChar" w:customStyle="1">
    <w:name w:val="Char Char Char Char Char Char1 Char Char Char Char Char"/>
    <w:basedOn w:val="Normal"/>
    <w:rsid w:val="004A4D12"/>
    <w:pPr>
      <w:spacing w:after="160" w:line="240" w:lineRule="exact"/>
    </w:pPr>
    <w:rPr>
      <w:rFonts w:ascii="Verdana" w:eastAsia="KaiTi_GB2312" w:hAnsi="Verdana"/>
      <w:b w:val="1"/>
      <w:i w:val="1"/>
      <w:iCs w:val="1"/>
      <w:color w:val="000000"/>
      <w:sz w:val="20"/>
    </w:rPr>
  </w:style>
  <w:style w:type="character" w:styleId="Char" w:customStyle="1">
    <w:name w:val="Char"/>
    <w:basedOn w:val="DefaultParagraphFont"/>
    <w:rsid w:val="004A4D12"/>
    <w:rPr>
      <w:rFonts w:ascii="Arial" w:hAnsi="Arial"/>
      <w:b w:val="1"/>
      <w:sz w:val="28"/>
      <w:szCs w:val="28"/>
      <w:lang w:bidi="ar-SA" w:eastAsia="en-US" w:val="en-US"/>
    </w:rPr>
  </w:style>
  <w:style w:type="paragraph" w:styleId="CharCharCharCharCharChar1CharCharCharCharChar1" w:customStyle="1">
    <w:name w:val="Char Char Char Char Char Char1 Char Char Char Char Char1"/>
    <w:basedOn w:val="Normal"/>
    <w:rsid w:val="004A4D12"/>
    <w:pPr>
      <w:spacing w:after="160" w:line="240" w:lineRule="exact"/>
    </w:pPr>
    <w:rPr>
      <w:rFonts w:ascii="Verdana" w:eastAsia="KaiTi_GB2312" w:hAnsi="Verdana"/>
      <w:b w:val="1"/>
      <w:i w:val="1"/>
      <w:iCs w:val="1"/>
      <w:color w:val="000000"/>
      <w:sz w:val="20"/>
    </w:rPr>
  </w:style>
  <w:style w:type="paragraph" w:styleId="StylejplpubnoBoldBefore0ptAfter85pt" w:customStyle="1">
    <w:name w:val="Style jpl pub no. + Bold Before:  0 pt After:  85 pt"/>
    <w:basedOn w:val="Normal"/>
    <w:rsid w:val="004A4D12"/>
    <w:pPr>
      <w:spacing w:after="1700"/>
    </w:pPr>
    <w:rPr>
      <w:rFonts w:eastAsia="Times New Roman"/>
      <w:b w:val="1"/>
      <w:bCs w:val="1"/>
      <w:sz w:val="28"/>
    </w:rPr>
  </w:style>
  <w:style w:type="paragraph" w:styleId="1stlinetitle" w:customStyle="1">
    <w:name w:val="1st line title"/>
    <w:basedOn w:val="Normal"/>
    <w:rsid w:val="004A4D12"/>
    <w:pPr>
      <w:spacing w:before="200"/>
    </w:pPr>
    <w:rPr>
      <w:rFonts w:eastAsia="Times New Roman"/>
      <w:b w:val="1"/>
      <w:sz w:val="48"/>
    </w:rPr>
  </w:style>
  <w:style w:type="paragraph" w:styleId="CoverDate" w:customStyle="1">
    <w:name w:val="Cover Date"/>
    <w:basedOn w:val="Normal"/>
    <w:rsid w:val="004A4D12"/>
    <w:rPr>
      <w:rFonts w:ascii="Times New Roman Bold" w:eastAsia="Times New Roman" w:hAnsi="Times New Roman Bold"/>
      <w:b w:val="1"/>
      <w:sz w:val="28"/>
    </w:rPr>
  </w:style>
  <w:style w:type="paragraph" w:styleId="authoraffil" w:customStyle="1">
    <w:name w:val="author/affil"/>
    <w:basedOn w:val="Normal"/>
    <w:rsid w:val="004A4D12"/>
    <w:pPr>
      <w:spacing w:after="240"/>
    </w:pPr>
    <w:rPr>
      <w:rFonts w:eastAsia="Times New Roman"/>
      <w:i w:val="1"/>
    </w:rPr>
  </w:style>
  <w:style w:type="paragraph" w:styleId="PreparedFor" w:customStyle="1">
    <w:name w:val="Prepared For"/>
    <w:basedOn w:val="Normal"/>
    <w:rsid w:val="004A4D12"/>
    <w:pPr>
      <w:spacing w:after="160"/>
    </w:pPr>
    <w:rPr>
      <w:rFonts w:eastAsia="Times New Roman"/>
      <w:sz w:val="20"/>
    </w:rPr>
  </w:style>
  <w:style w:type="paragraph" w:styleId="Bullet10" w:customStyle="1">
    <w:name w:val="Bullet 1"/>
    <w:basedOn w:val="Normal"/>
    <w:rsid w:val="004A4D12"/>
  </w:style>
  <w:style w:type="paragraph" w:styleId="StyleBullet1LatinArial55pt" w:customStyle="1">
    <w:name w:val="Style Bullet 1 + (Latin) Arial 5.5 pt"/>
    <w:basedOn w:val="Bullet10"/>
    <w:rsid w:val="004A4D12"/>
    <w:pPr>
      <w:numPr>
        <w:numId w:val="11"/>
      </w:numPr>
    </w:pPr>
    <w:rPr>
      <w:rFonts w:ascii="Arial" w:hAnsi="Arial"/>
      <w:sz w:val="11"/>
    </w:rPr>
  </w:style>
  <w:style w:type="paragraph" w:styleId="AcronymList" w:customStyle="1">
    <w:name w:val="Acronym List"/>
    <w:basedOn w:val="Body"/>
    <w:rsid w:val="00B25A01"/>
    <w:pPr>
      <w:ind w:left="720" w:hanging="720"/>
    </w:pPr>
    <w:rPr>
      <w:b w:val="1"/>
    </w:rPr>
  </w:style>
  <w:style w:type="paragraph" w:styleId="StyleHeading1Justified" w:customStyle="1">
    <w:name w:val="Style Heading 1 + Justified"/>
    <w:basedOn w:val="Heading1"/>
    <w:rsid w:val="000A74C5"/>
    <w:rPr>
      <w:rFonts w:eastAsia="Times New Roman"/>
      <w:bCs w:val="1"/>
      <w:szCs w:val="20"/>
    </w:rPr>
  </w:style>
  <w:style w:type="paragraph" w:styleId="StyleCaption10pt" w:customStyle="1">
    <w:name w:val="Style Caption + 10 pt"/>
    <w:basedOn w:val="Caption"/>
    <w:rsid w:val="000A74C5"/>
    <w:pPr>
      <w:jc w:val="center"/>
    </w:pPr>
    <w:rPr>
      <w:bCs w:val="1"/>
    </w:rPr>
  </w:style>
  <w:style w:type="paragraph" w:styleId="StyleHeading2Justified" w:customStyle="1">
    <w:name w:val="Style Heading 2 + Justified"/>
    <w:basedOn w:val="Heading2"/>
    <w:rsid w:val="000A74C5"/>
    <w:pPr>
      <w:spacing w:after="120" w:before="240"/>
      <w:jc w:val="both"/>
    </w:pPr>
    <w:rPr>
      <w:bCs w:val="1"/>
      <w:szCs w:val="20"/>
    </w:rPr>
  </w:style>
  <w:style w:type="paragraph" w:styleId="StyleBodyJustifiedFirstline03" w:customStyle="1">
    <w:name w:val="Style Body + Justified First line:  0.3&quot;"/>
    <w:basedOn w:val="Body"/>
    <w:rsid w:val="000A74C5"/>
    <w:pPr>
      <w:spacing w:after="120"/>
      <w:ind w:firstLine="432"/>
      <w:jc w:val="both"/>
    </w:pPr>
    <w:rPr>
      <w:rFonts w:eastAsia="Times New Roman"/>
      <w:szCs w:val="20"/>
    </w:rPr>
  </w:style>
  <w:style w:type="paragraph" w:styleId="StyleBodyJustifiedFirstline05" w:customStyle="1">
    <w:name w:val="Style Body + Justified First line:  0.5&quot;"/>
    <w:basedOn w:val="Body"/>
    <w:rsid w:val="000A74C5"/>
    <w:pPr>
      <w:spacing w:after="120"/>
      <w:ind w:firstLine="720"/>
      <w:jc w:val="both"/>
    </w:pPr>
    <w:rPr>
      <w:rFonts w:eastAsia="Times New Roman"/>
      <w:szCs w:val="20"/>
    </w:rPr>
  </w:style>
  <w:style w:type="paragraph" w:styleId="StyleHeading2JustifiedLeft0Firstline0" w:customStyle="1">
    <w:name w:val="Style Heading 2 + Justified Left:  0&quot; First line:  0&quot;"/>
    <w:basedOn w:val="Heading2"/>
    <w:rsid w:val="000A74C5"/>
    <w:pPr>
      <w:spacing w:after="120" w:before="240"/>
      <w:ind w:left="0" w:firstLine="0"/>
      <w:jc w:val="both"/>
    </w:pPr>
    <w:rPr>
      <w:bCs w:val="1"/>
      <w:szCs w:val="20"/>
    </w:rPr>
  </w:style>
  <w:style w:type="paragraph" w:styleId="StyleCaption10pt1" w:customStyle="1">
    <w:name w:val="Style Caption + 10 pt1"/>
    <w:basedOn w:val="Caption"/>
    <w:link w:val="StyleCaption10pt1Char"/>
    <w:rsid w:val="00FE12AF"/>
    <w:rPr>
      <w:bCs w:val="1"/>
    </w:rPr>
  </w:style>
  <w:style w:type="character" w:styleId="CaptionChar" w:customStyle="1">
    <w:name w:val="Caption Char"/>
    <w:basedOn w:val="DefaultParagraphFont"/>
    <w:link w:val="Caption"/>
    <w:rsid w:val="00FE12AF"/>
    <w:rPr>
      <w:b w:val="1"/>
      <w:snapToGrid w:val="0"/>
      <w:lang w:bidi="ar-SA" w:eastAsia="en-US" w:val="en-US"/>
    </w:rPr>
  </w:style>
  <w:style w:type="character" w:styleId="StyleCaption10pt1Char" w:customStyle="1">
    <w:name w:val="Style Caption + 10 pt1 Char"/>
    <w:basedOn w:val="CaptionChar"/>
    <w:link w:val="StyleCaption10pt1"/>
    <w:rsid w:val="00FE12AF"/>
    <w:rPr>
      <w:b w:val="1"/>
      <w:bCs w:val="1"/>
      <w:snapToGrid w:val="0"/>
      <w:lang w:bidi="ar-SA" w:eastAsia="en-US" w:val="en-US"/>
    </w:rPr>
  </w:style>
  <w:style w:type="paragraph" w:styleId="TableofFigures">
    <w:name w:val="table of figures"/>
    <w:basedOn w:val="Normal"/>
    <w:next w:val="Normal"/>
    <w:uiPriority w:val="99"/>
    <w:rsid w:val="00795BB0"/>
    <w:pPr>
      <w:tabs>
        <w:tab w:val="left" w:leader="dot" w:pos="9360"/>
        <w:tab w:val="left" w:leader="dot" w:pos="10080"/>
      </w:tabs>
      <w:spacing w:after="20"/>
      <w:ind w:left="720" w:hanging="720"/>
    </w:pPr>
    <w:rPr>
      <w:sz w:val="20"/>
    </w:rPr>
  </w:style>
  <w:style w:type="paragraph" w:styleId="StyleHeading3Justified" w:customStyle="1">
    <w:name w:val="Style Heading 3 + Justified"/>
    <w:basedOn w:val="Heading3"/>
    <w:rsid w:val="000A74C5"/>
    <w:pPr>
      <w:spacing w:after="80" w:before="200"/>
      <w:jc w:val="both"/>
    </w:pPr>
    <w:rPr>
      <w:rFonts w:cs="Times New Roman" w:eastAsia="Times New Roman"/>
      <w:szCs w:val="20"/>
    </w:rPr>
  </w:style>
  <w:style w:type="paragraph" w:styleId="BalloonText">
    <w:name w:val="Balloon Text"/>
    <w:basedOn w:val="Normal"/>
    <w:semiHidden w:val="1"/>
    <w:rsid w:val="006066E6"/>
    <w:rPr>
      <w:rFonts w:ascii="Tahoma" w:cs="Tahoma" w:hAnsi="Tahoma"/>
      <w:sz w:val="16"/>
      <w:szCs w:val="16"/>
    </w:rPr>
  </w:style>
  <w:style w:type="paragraph" w:styleId="StyleFirstline05" w:customStyle="1">
    <w:name w:val="Style First line:  0.5&quot;"/>
    <w:basedOn w:val="Normal"/>
    <w:rsid w:val="001637DD"/>
    <w:pPr>
      <w:ind w:firstLine="720"/>
      <w:jc w:val="both"/>
    </w:pPr>
    <w:rPr>
      <w:rFonts w:eastAsia="Times New Roman"/>
    </w:rPr>
  </w:style>
  <w:style w:type="paragraph" w:styleId="NewBullets" w:customStyle="1">
    <w:name w:val="New Bullets"/>
    <w:basedOn w:val="Normal"/>
    <w:rsid w:val="00341999"/>
    <w:pPr>
      <w:numPr>
        <w:numId w:val="22"/>
      </w:numPr>
      <w:spacing w:after="240"/>
    </w:pPr>
  </w:style>
  <w:style w:type="character" w:styleId="CommentReference">
    <w:name w:val="annotation reference"/>
    <w:basedOn w:val="DefaultParagraphFont"/>
    <w:uiPriority w:val="99"/>
    <w:semiHidden w:val="1"/>
    <w:rsid w:val="00FA1852"/>
    <w:rPr>
      <w:sz w:val="16"/>
      <w:szCs w:val="16"/>
    </w:rPr>
  </w:style>
  <w:style w:type="paragraph" w:styleId="CommentText">
    <w:name w:val="annotation text"/>
    <w:basedOn w:val="Normal"/>
    <w:link w:val="CommentTextChar"/>
    <w:uiPriority w:val="99"/>
    <w:semiHidden w:val="1"/>
    <w:rsid w:val="00FA1852"/>
    <w:rPr>
      <w:sz w:val="20"/>
    </w:rPr>
  </w:style>
  <w:style w:type="paragraph" w:styleId="CommentSubject">
    <w:name w:val="annotation subject"/>
    <w:basedOn w:val="CommentText"/>
    <w:next w:val="CommentText"/>
    <w:link w:val="CommentSubjectChar"/>
    <w:uiPriority w:val="99"/>
    <w:semiHidden w:val="1"/>
    <w:unhideWhenUsed w:val="1"/>
    <w:rsid w:val="00F26C90"/>
    <w:rPr>
      <w:b w:val="1"/>
      <w:bCs w:val="1"/>
    </w:rPr>
  </w:style>
  <w:style w:type="character" w:styleId="CommentTextChar" w:customStyle="1">
    <w:name w:val="Comment Text Char"/>
    <w:basedOn w:val="DefaultParagraphFont"/>
    <w:link w:val="CommentText"/>
    <w:uiPriority w:val="99"/>
    <w:semiHidden w:val="1"/>
    <w:rsid w:val="00F26C90"/>
    <w:rPr>
      <w:rFonts w:eastAsia="Times"/>
    </w:rPr>
  </w:style>
  <w:style w:type="character" w:styleId="CommentSubjectChar" w:customStyle="1">
    <w:name w:val="Comment Subject Char"/>
    <w:basedOn w:val="CommentTextChar"/>
    <w:link w:val="CommentSubject"/>
    <w:rsid w:val="00F26C90"/>
    <w:rPr>
      <w:rFonts w:eastAsia="Times"/>
    </w:rPr>
  </w:style>
  <w:style w:type="paragraph" w:styleId="Revision">
    <w:name w:val="Revision"/>
    <w:hidden w:val="1"/>
    <w:uiPriority w:val="99"/>
    <w:semiHidden w:val="1"/>
    <w:rsid w:val="00D607A2"/>
    <w:rPr>
      <w:rFonts w:eastAsia="Times"/>
      <w:sz w:val="24"/>
    </w:rPr>
  </w:style>
  <w:style w:type="character" w:styleId="Heading3Char" w:customStyle="1">
    <w:name w:val="Heading 3 Char"/>
    <w:basedOn w:val="DefaultParagraphFont"/>
    <w:link w:val="Heading3"/>
    <w:rsid w:val="00207C50"/>
    <w:rPr>
      <w:rFonts w:ascii="Arial" w:cs="Arial" w:eastAsia="Times" w:hAnsi="Arial"/>
      <w:b w:val="1"/>
      <w:bCs w:val="1"/>
      <w:sz w:val="24"/>
      <w:szCs w:val="24"/>
      <w:lang w:eastAsia="en-US"/>
    </w:rPr>
  </w:style>
  <w:style w:type="table" w:styleId="TableGrid">
    <w:name w:val="Table Grid"/>
    <w:basedOn w:val="TableNormal"/>
    <w:uiPriority w:val="39"/>
    <w:rsid w:val="002E5A85"/>
    <w:rPr>
      <w:rFonts w:ascii="Cambria" w:eastAsia="Cambria" w:hAnsi="Cambria"/>
    </w:r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character" w:styleId="PlaceholderText">
    <w:name w:val="Placeholder Text"/>
    <w:basedOn w:val="DefaultParagraphFont"/>
    <w:uiPriority w:val="99"/>
    <w:semiHidden w:val="1"/>
    <w:rsid w:val="000156A3"/>
    <w:rPr>
      <w:color w:val="808080"/>
    </w:rPr>
  </w:style>
  <w:style w:type="paragraph" w:styleId="ListParagraph">
    <w:name w:val="List Paragraph"/>
    <w:basedOn w:val="Normal"/>
    <w:uiPriority w:val="34"/>
    <w:qFormat w:val="1"/>
    <w:rsid w:val="000156A3"/>
    <w:pPr>
      <w:spacing w:after="200" w:line="276" w:lineRule="auto"/>
      <w:ind w:left="720"/>
      <w:contextualSpacing w:val="1"/>
    </w:pPr>
    <w:rPr>
      <w:rFonts w:eastAsia="Times New Roman"/>
      <w:szCs w:val="22"/>
      <w:lang w:bidi="en-US"/>
    </w:rPr>
  </w:style>
  <w:style w:type="paragraph" w:styleId="ListBulletRS09" w:customStyle="1">
    <w:name w:val="List_Bullet_RS09"/>
    <w:rsid w:val="00840A19"/>
    <w:pPr>
      <w:numPr>
        <w:numId w:val="32"/>
      </w:numPr>
      <w:suppressAutoHyphens w:val="1"/>
      <w:spacing w:line="260" w:lineRule="exact"/>
    </w:pPr>
    <w:rPr>
      <w:rFonts w:eastAsia="Arial Unicode MS"/>
      <w:sz w:val="24"/>
      <w:szCs w:val="24"/>
    </w:rPr>
  </w:style>
  <w:style w:type="paragraph" w:styleId="NASA" w:customStyle="1">
    <w:name w:val="NASA"/>
    <w:basedOn w:val="Heading3"/>
    <w:rsid w:val="00840A19"/>
    <w:pPr>
      <w:numPr>
        <w:ilvl w:val="0"/>
        <w:numId w:val="0"/>
      </w:numPr>
      <w:spacing w:after="0" w:before="160"/>
      <w:outlineLvl w:val="9"/>
    </w:pPr>
    <w:rPr>
      <w:rFonts w:ascii="Times New Roman" w:cs="Times New Roman" w:eastAsia="Times New Roman" w:hAnsi="Times New Roman"/>
      <w:bCs w:val="0"/>
      <w:sz w:val="20"/>
      <w:szCs w:val="20"/>
    </w:rPr>
  </w:style>
  <w:style w:type="paragraph" w:styleId="BodyRS09" w:customStyle="1">
    <w:name w:val="Body_RS09"/>
    <w:rsid w:val="00CD0581"/>
    <w:pPr>
      <w:tabs>
        <w:tab w:val="left" w:pos="360"/>
      </w:tabs>
      <w:kinsoku w:val="0"/>
      <w:wordWrap w:val="0"/>
      <w:spacing w:line="260" w:lineRule="exact"/>
      <w:ind w:firstLine="245"/>
    </w:pPr>
    <w:rPr>
      <w:rFonts w:eastAsia="Arial Unicode MS"/>
      <w:sz w:val="24"/>
      <w:szCs w:val="24"/>
    </w:rPr>
  </w:style>
  <w:style w:type="character" w:styleId="FooterChar" w:customStyle="1">
    <w:name w:val="Footer Char"/>
    <w:basedOn w:val="DefaultParagraphFont"/>
    <w:link w:val="Footer"/>
    <w:rsid w:val="00CD0581"/>
    <w:rPr>
      <w:rFonts w:eastAsia="Times"/>
      <w:sz w:val="24"/>
    </w:rPr>
  </w:style>
  <w:style w:type="paragraph" w:styleId="Style1" w:customStyle="1">
    <w:name w:val="Style1"/>
    <w:basedOn w:val="Normal"/>
    <w:qFormat w:val="1"/>
    <w:rsid w:val="00A00BEE"/>
    <w:pPr>
      <w:jc w:val="center"/>
    </w:pPr>
    <w:rPr>
      <w:b w:val="1"/>
      <w:sz w:val="20"/>
    </w:rPr>
  </w:style>
  <w:style w:type="character" w:styleId="HeaderChar" w:customStyle="1">
    <w:name w:val="Header Char"/>
    <w:basedOn w:val="DefaultParagraphFont"/>
    <w:link w:val="Header"/>
    <w:rsid w:val="006A4E8B"/>
    <w:rPr>
      <w:rFonts w:eastAsia="Times New Roman"/>
      <w:sz w:val="24"/>
      <w:szCs w:val="24"/>
    </w:rPr>
  </w:style>
  <w:style w:type="paragraph" w:styleId="TableHeadingDS" w:customStyle="1">
    <w:name w:val="Table Heading DS"/>
    <w:next w:val="TableTextDS"/>
    <w:rsid w:val="00060B6F"/>
    <w:pPr>
      <w:suppressAutoHyphens w:val="1"/>
      <w:spacing w:after="20" w:before="20" w:line="200" w:lineRule="exact"/>
      <w:jc w:val="center"/>
    </w:pPr>
    <w:rPr>
      <w:rFonts w:ascii="Arial Narrow" w:eastAsia="Arial Unicode MS" w:hAnsi="Arial Narrow"/>
      <w:b w:val="1"/>
      <w:szCs w:val="16"/>
    </w:rPr>
  </w:style>
  <w:style w:type="paragraph" w:styleId="TableTextDS" w:customStyle="1">
    <w:name w:val="Table Text DS"/>
    <w:rsid w:val="00060B6F"/>
    <w:pPr>
      <w:tabs>
        <w:tab w:val="left" w:pos="288"/>
      </w:tabs>
      <w:spacing w:after="20" w:before="20" w:line="220" w:lineRule="exact"/>
    </w:pPr>
    <w:rPr>
      <w:rFonts w:ascii="Arial Narrow" w:eastAsia="Arial Unicode MS" w:hAnsi="Arial Narrow"/>
      <w:szCs w:val="16"/>
    </w:rPr>
  </w:style>
  <w:style w:type="character" w:styleId="Heading2Char" w:customStyle="1">
    <w:name w:val="Heading 2 Char"/>
    <w:basedOn w:val="DefaultParagraphFont"/>
    <w:link w:val="Heading2"/>
    <w:rsid w:val="00FF7E1F"/>
    <w:rPr>
      <w:rFonts w:ascii="Arial" w:eastAsia="Times New Roman" w:hAnsi="Arial"/>
      <w:b w:val="1"/>
      <w:sz w:val="24"/>
      <w:szCs w:val="24"/>
    </w:rPr>
  </w:style>
  <w:style w:type="paragraph" w:styleId="FootnoteText">
    <w:name w:val="footnote text"/>
    <w:basedOn w:val="Normal"/>
    <w:link w:val="FootnoteTextChar"/>
    <w:uiPriority w:val="99"/>
    <w:unhideWhenUsed w:val="1"/>
    <w:rsid w:val="000C7386"/>
    <w:rPr>
      <w:szCs w:val="24"/>
    </w:rPr>
  </w:style>
  <w:style w:type="character" w:styleId="FootnoteTextChar" w:customStyle="1">
    <w:name w:val="Footnote Text Char"/>
    <w:basedOn w:val="DefaultParagraphFont"/>
    <w:link w:val="FootnoteText"/>
    <w:uiPriority w:val="99"/>
    <w:rsid w:val="000C7386"/>
    <w:rPr>
      <w:rFonts w:eastAsia="Times"/>
      <w:sz w:val="24"/>
      <w:szCs w:val="24"/>
    </w:rPr>
  </w:style>
  <w:style w:type="character" w:styleId="FootnoteReference">
    <w:name w:val="footnote reference"/>
    <w:basedOn w:val="DefaultParagraphFont"/>
    <w:uiPriority w:val="99"/>
    <w:unhideWhenUsed w:val="1"/>
    <w:rsid w:val="000C7386"/>
    <w:rPr>
      <w:vertAlign w:val="superscript"/>
    </w:rPr>
  </w:style>
  <w:style w:type="paragraph" w:styleId="EndNoteBibliographyTitle" w:customStyle="1">
    <w:name w:val="EndNote Bibliography Title"/>
    <w:basedOn w:val="Normal"/>
    <w:link w:val="EndNoteBibliographyTitleChar"/>
    <w:rsid w:val="002F4EDE"/>
    <w:pPr>
      <w:jc w:val="center"/>
    </w:pPr>
  </w:style>
  <w:style w:type="character" w:styleId="EndNoteBibliographyTitleChar" w:customStyle="1">
    <w:name w:val="EndNote Bibliography Title Char"/>
    <w:basedOn w:val="DefaultParagraphFont"/>
    <w:link w:val="EndNoteBibliographyTitle"/>
    <w:rsid w:val="002F4EDE"/>
    <w:rPr>
      <w:rFonts w:eastAsia="Times"/>
      <w:sz w:val="24"/>
    </w:rPr>
  </w:style>
  <w:style w:type="paragraph" w:styleId="EndNoteBibliography" w:customStyle="1">
    <w:name w:val="EndNote Bibliography"/>
    <w:basedOn w:val="Normal"/>
    <w:link w:val="EndNoteBibliographyChar"/>
    <w:rsid w:val="002F4EDE"/>
    <w:pPr>
      <w:jc w:val="both"/>
    </w:pPr>
  </w:style>
  <w:style w:type="character" w:styleId="EndNoteBibliographyChar" w:customStyle="1">
    <w:name w:val="EndNote Bibliography Char"/>
    <w:basedOn w:val="DefaultParagraphFont"/>
    <w:link w:val="EndNoteBibliography"/>
    <w:rsid w:val="002F4EDE"/>
    <w:rPr>
      <w:rFonts w:eastAsia="Times"/>
      <w:sz w:val="24"/>
    </w:rPr>
  </w:style>
  <w:style w:type="character" w:styleId="UnresolvedMention">
    <w:name w:val="Unresolved Mention"/>
    <w:basedOn w:val="DefaultParagraphFont"/>
    <w:uiPriority w:val="99"/>
    <w:rsid w:val="00861229"/>
    <w:rPr>
      <w:color w:val="605e5c"/>
      <w:shd w:color="auto" w:fill="e1dfdd" w:val="clear"/>
    </w:rPr>
  </w:style>
  <w:style w:type="character" w:styleId="apple-converted-space" w:customStyle="1">
    <w:name w:val="apple-converted-space"/>
    <w:basedOn w:val="DefaultParagraphFont"/>
    <w:rsid w:val="00984B14"/>
  </w:style>
  <w:style w:type="character" w:styleId="author" w:customStyle="1">
    <w:name w:val="author"/>
    <w:basedOn w:val="DefaultParagraphFont"/>
    <w:rsid w:val="00984B14"/>
  </w:style>
  <w:style w:type="character" w:styleId="pubyear" w:customStyle="1">
    <w:name w:val="pubyear"/>
    <w:basedOn w:val="DefaultParagraphFont"/>
    <w:rsid w:val="00984B14"/>
  </w:style>
  <w:style w:type="character" w:styleId="articletitle" w:customStyle="1">
    <w:name w:val="articletitle"/>
    <w:basedOn w:val="DefaultParagraphFont"/>
    <w:rsid w:val="00984B14"/>
  </w:style>
  <w:style w:type="character" w:styleId="journaltitle" w:customStyle="1">
    <w:name w:val="journaltitle"/>
    <w:basedOn w:val="DefaultParagraphFont"/>
    <w:rsid w:val="00984B14"/>
  </w:style>
  <w:style w:type="character" w:styleId="vol" w:customStyle="1">
    <w:name w:val="vol"/>
    <w:basedOn w:val="DefaultParagraphFont"/>
    <w:rsid w:val="00984B14"/>
  </w:style>
  <w:style w:type="character" w:styleId="pagefirst" w:customStyle="1">
    <w:name w:val="pagefirst"/>
    <w:basedOn w:val="DefaultParagraphFont"/>
    <w:rsid w:val="00984B14"/>
  </w:style>
  <w:style w:type="character" w:styleId="pagelast" w:customStyle="1">
    <w:name w:val="pagelast"/>
    <w:basedOn w:val="DefaultParagraphFont"/>
    <w:rsid w:val="00984B14"/>
  </w:style>
  <w:style w:type="character" w:styleId="Mention">
    <w:name w:val="Mention"/>
    <w:basedOn w:val="DefaultParagraphFont"/>
    <w:uiPriority w:val="99"/>
    <w:unhideWhenUsed w:val="1"/>
    <w:rsid w:val="0006264C"/>
    <w:rPr>
      <w:color w:val="2b579a"/>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
    <w:basedOn w:val="TableNormal"/>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
    <w:basedOn w:val="TableNormal"/>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4">
    <w:basedOn w:val="TableNormal"/>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5">
    <w:basedOn w:val="TableNormal"/>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4.xml"/><Relationship Id="rId11" Type="http://schemas.openxmlformats.org/officeDocument/2006/relationships/header" Target="header1.xml"/><Relationship Id="rId22" Type="http://schemas.openxmlformats.org/officeDocument/2006/relationships/header" Target="header3.xml"/><Relationship Id="rId10" Type="http://schemas.openxmlformats.org/officeDocument/2006/relationships/image" Target="media/image4.png"/><Relationship Id="rId21" Type="http://schemas.openxmlformats.org/officeDocument/2006/relationships/header" Target="header5.xml"/><Relationship Id="rId13" Type="http://schemas.openxmlformats.org/officeDocument/2006/relationships/image" Target="media/image9.png"/><Relationship Id="rId12" Type="http://schemas.openxmlformats.org/officeDocument/2006/relationships/footer" Target="footer1.xml"/><Relationship Id="rId23" Type="http://schemas.openxmlformats.org/officeDocument/2006/relationships/footer" Target="footer3.xml"/><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15" Type="http://schemas.openxmlformats.org/officeDocument/2006/relationships/footer" Target="footer2.xml"/><Relationship Id="rId14" Type="http://schemas.openxmlformats.org/officeDocument/2006/relationships/header" Target="header2.xml"/><Relationship Id="rId17"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image" Target="media/image3.png"/><Relationship Id="rId6" Type="http://schemas.openxmlformats.org/officeDocument/2006/relationships/styles" Target="styles.xml"/><Relationship Id="rId18" Type="http://schemas.openxmlformats.org/officeDocument/2006/relationships/image" Target="media/image6.png"/><Relationship Id="rId7" Type="http://schemas.openxmlformats.org/officeDocument/2006/relationships/customXml" Target="../customXML/item1.xm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2" Type="http://schemas.openxmlformats.org/officeDocument/2006/relationships/font" Target="fonts/NotoSansSymbols-regular.ttf"/><Relationship Id="rId3" Type="http://schemas.openxmlformats.org/officeDocument/2006/relationships/font" Target="fonts/NotoSansSymbols-bold.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T6szjdBG4YvkaKQ67EEGIp5tT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OAByITFOY1haQzFJckFmOUM1OUFPblREZVpmeVFoQ3BDQVpl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2023-11-06T18:38:00Z</dcterms:created>
  <dc:creator>simon hook</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0x010100F4F86A4CA77E674A94CDE7E8A687BC7E</vt:lpwstr>
  </property>
  <property fmtid="{D5CDD505-2E9C-101B-9397-08002B2CF9AE}" pid="3" name="MediaServiceImageTags">
    <vt:lpwstr>MediaServiceImageTags</vt:lpwstr>
  </property>
</Properties>
</file>