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CLAIRE TAEYOON KIM</w:t>
      </w:r>
    </w:p>
    <w:p>
      <w:pPr>
        <w:spacing w:after="0" w:line="252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Graduate School of Science and Technology Policy, KAIST, Daejeon, South Korea</w:t>
      </w:r>
    </w:p>
    <w:p>
      <w:pPr>
        <w:spacing w:after="0" w:line="252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clayoon09@gmail.com  |  </w:t>
      </w:r>
      <w:hyperlink w:history="1" r:id="rIdl26h82ayfqmri17ejr8ks">
        <w:r>
          <w:rPr>
            <w:rFonts w:ascii="Times New Roman" w:cs="Times New Roman" w:eastAsia="Times New Roman" w:hAnsi="Times New Roman"/>
            <w:sz w:val="22"/>
            <w:szCs w:val="22"/>
          </w:rPr>
          <w:t xml:space="preserve">clairetaeyoon.com</w:t>
        </w:r>
      </w:hyperlink>
    </w:p>
    <w:p>
      <w:pPr>
        <w:keepNext/>
        <w:pBdr>
          <w:bottom w:val="single" w:color="000000" w:sz="6" w:space="1"/>
        </w:pBdr>
        <w:spacing w:after="80" w:before="2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EDUCATION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860"/>
        <w:gridCol w:w="1500"/>
      </w:tblGrid>
      <w:tr>
        <w:trPr>
          <w:cantSplit/>
        </w:trPr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M.S.,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Science and Technology Policy</w:t>
            </w:r>
          </w:p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Korea Advanced Institute of Science and Technology (KAIST), Daejeon, South Korea</w:t>
            </w:r>
          </w:p>
          <w:p>
            <w:pPr>
              <w:spacing w:after="120" w:line="252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Graduate School of Science and Technology Policy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52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2028 (expected)</w:t>
            </w:r>
          </w:p>
        </w:tc>
      </w:tr>
      <w:tr>
        <w:trPr>
          <w:cantSplit/>
        </w:trPr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B.A.,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Anthropology and Communication</w:t>
            </w:r>
          </w:p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Seoul National University, Seoul, South Korea</w:t>
            </w:r>
          </w:p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Summa cum laude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52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2026</w:t>
            </w:r>
          </w:p>
        </w:tc>
      </w:tr>
    </w:tbl>
    <w:p>
      <w:pPr>
        <w:keepNext/>
        <w:pBdr>
          <w:bottom w:val="single" w:color="000000" w:sz="6" w:space="1"/>
        </w:pBdr>
        <w:spacing w:after="80" w:before="2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RESEARCH INTERESTS</w:t>
      </w:r>
    </w:p>
    <w:p>
      <w:pPr>
        <w:spacing w:after="0" w:line="25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Information policy; AI-enabled decision making; responsible innovation</w:t>
      </w:r>
    </w:p>
    <w:p>
      <w:pPr>
        <w:keepNext/>
        <w:pBdr>
          <w:bottom w:val="single" w:color="000000" w:sz="6" w:space="1"/>
        </w:pBdr>
        <w:spacing w:after="80" w:before="2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PUBLICATIONS</w:t>
      </w:r>
    </w:p>
    <w:p>
      <w:pPr>
        <w:keepNext/>
        <w:spacing w:after="40" w:before="1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Peer-Reviewed Journal Articles</w:t>
      </w:r>
    </w:p>
    <w:p>
      <w:pPr>
        <w:spacing w:after="80" w:line="252"/>
        <w:ind w:left="540" w:hanging="5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Kim, C. T.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Jeon, S., &amp; Lim, H. (2026). The effects of user–chatbot honorific and non-honorific speech combinations on chatbot evaluation in Korean-language AI chatbot interactions.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Journal of the HCI Society of Korea, 21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(3), 101–111. (in Korean)</w:t>
      </w:r>
    </w:p>
    <w:p>
      <w:pPr>
        <w:keepNext/>
        <w:spacing w:after="40" w:before="1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Book Chapters</w:t>
      </w:r>
    </w:p>
    <w:p>
      <w:pPr>
        <w:spacing w:after="80" w:line="252"/>
        <w:ind w:left="540" w:hanging="5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Kim, C. T.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(2023). The digital Houyhnhnms [디지털 휴이넘]. In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The living ideas of future observers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[미래관찰자의 살아 있는 아이디어]. (in Korean)</w:t>
      </w:r>
    </w:p>
    <w:p>
      <w:pPr>
        <w:keepNext/>
        <w:spacing w:after="40" w:before="1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Manuscripts in Preparation</w:t>
      </w:r>
    </w:p>
    <w:p>
      <w:pPr>
        <w:spacing w:after="80" w:line="252"/>
        <w:ind w:left="540" w:hanging="5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Kim, C. T.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(in preparation). Delegation or substitution: Identifying the conditions for citizens’ acceptance of AI in public services through conjoint experiment.</w:t>
      </w:r>
    </w:p>
    <w:p>
      <w:pPr>
        <w:spacing w:after="80" w:line="252"/>
        <w:ind w:left="540" w:hanging="5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Kim, C. T.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(in preparation). To provide, protect, or apply? Data governance strategies for deliberative democracy.</w:t>
      </w:r>
    </w:p>
    <w:p>
      <w:pPr>
        <w:spacing w:after="80" w:line="252"/>
        <w:ind w:left="540" w:hanging="5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Kim, C. T.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(in preparation). Transition of policy frames in algorithmic pricing: A text analysis of US state legislations.</w:t>
      </w:r>
    </w:p>
    <w:p>
      <w:pPr>
        <w:spacing w:after="80" w:line="252"/>
        <w:ind w:left="540" w:hanging="5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Kim, C. T.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&amp; Lee, J. (in preparation). Digital divide in e-government and AI-government.</w:t>
      </w:r>
    </w:p>
    <w:p>
      <w:pPr>
        <w:keepNext/>
        <w:pBdr>
          <w:bottom w:val="single" w:color="000000" w:sz="6" w:space="1"/>
        </w:pBdr>
        <w:spacing w:after="80" w:before="2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CONFERENCE PRESENTATIONS</w:t>
      </w:r>
    </w:p>
    <w:p>
      <w:pPr>
        <w:spacing w:after="80" w:line="252"/>
        <w:ind w:left="540" w:hanging="5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Kim, C. T.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(2026, November). Talking up and down: The effects of speech-level combinations between Korean users and chatbots on AI.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STS Korea 2026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Seoul, South Korea.</w:t>
      </w:r>
    </w:p>
    <w:p>
      <w:pPr>
        <w:spacing w:after="80" w:line="252"/>
        <w:ind w:left="540" w:hanging="5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Kim, C. T.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(2026, October). To provide, protect, or apply? Data governance strategies for deliberative democracy.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Society for Social Studies of Science (4S) 2026 Annual Meeting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Toronto, Canada.</w:t>
      </w:r>
    </w:p>
    <w:p>
      <w:pPr>
        <w:keepNext/>
        <w:pBdr>
          <w:bottom w:val="single" w:color="000000" w:sz="6" w:space="1"/>
        </w:pBdr>
        <w:spacing w:after="80" w:before="2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WORKSHOPS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360"/>
        <w:gridCol w:w="1000"/>
      </w:tblGrid>
      <w:tr>
        <w:trPr>
          <w:cantSplit/>
        </w:trPr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Paper Development Workshop on Economics of Science and Innovation, University of Tokyo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52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Apr 2026</w:t>
            </w:r>
          </w:p>
        </w:tc>
      </w:tr>
      <w:tr>
        <w:trPr>
          <w:cantSplit/>
        </w:trPr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Research Ethics and Dissertation Starter Workshop, KAIST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52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Feb 2026</w:t>
            </w:r>
          </w:p>
        </w:tc>
      </w:tr>
    </w:tbl>
    <w:p>
      <w:pPr>
        <w:keepNext/>
        <w:pBdr>
          <w:bottom w:val="single" w:color="000000" w:sz="6" w:space="1"/>
        </w:pBdr>
        <w:spacing w:after="80" w:before="2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INVITED TALKS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360"/>
        <w:gridCol w:w="1000"/>
      </w:tblGrid>
      <w:tr>
        <w:trPr>
          <w:cantSplit/>
        </w:trPr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Career Development Lecture for High School Students, Sejong City Office of Education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52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2026</w:t>
            </w:r>
          </w:p>
        </w:tc>
      </w:tr>
    </w:tbl>
    <w:p>
      <w:pPr>
        <w:keepNext/>
        <w:pBdr>
          <w:bottom w:val="single" w:color="000000" w:sz="6" w:space="1"/>
        </w:pBdr>
        <w:spacing w:after="80" w:before="2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FUNDED RESEARCH PROJECTS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860"/>
        <w:gridCol w:w="1500"/>
      </w:tblGrid>
      <w:tr>
        <w:trPr>
          <w:cantSplit/>
        </w:trPr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Research Security in International Scientific Collaboration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52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2026 – present</w:t>
            </w:r>
          </w:p>
        </w:tc>
      </w:tr>
      <w:tr>
        <w:trPr>
          <w:cantSplit/>
        </w:trPr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Future Cybersecurity Technologies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52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2026 – present</w:t>
            </w:r>
          </w:p>
        </w:tc>
      </w:tr>
    </w:tbl>
    <w:p>
      <w:pPr>
        <w:keepNext/>
        <w:pBdr>
          <w:bottom w:val="single" w:color="000000" w:sz="6" w:space="1"/>
        </w:pBdr>
        <w:spacing w:after="80" w:before="2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GRANTS AND AWARDS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360"/>
        <w:gridCol w:w="1000"/>
      </w:tblGrid>
      <w:tr>
        <w:trPr>
          <w:cantSplit/>
        </w:trPr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National Excellence Scholarship for Master’s Students, Korea Student Aid Foundation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52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2026</w:t>
            </w:r>
          </w:p>
        </w:tc>
      </w:tr>
      <w:tr>
        <w:trPr>
          <w:cantSplit/>
        </w:trPr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NRF Research Grant for Master’s Students, National Research Foundation of Korea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52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2026</w:t>
            </w:r>
          </w:p>
        </w:tc>
      </w:tr>
      <w:tr>
        <w:trPr>
          <w:cantSplit/>
        </w:trPr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Outstanding Undergraduate Independent Research Award, Seoul National University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52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2026</w:t>
            </w:r>
          </w:p>
        </w:tc>
      </w:tr>
      <w:tr>
        <w:trPr>
          <w:cantSplit/>
        </w:trPr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Humanities 100-Year Scholarship, Korea Student Aid Foundation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52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2024</w:t>
            </w:r>
          </w:p>
        </w:tc>
      </w:tr>
      <w:tr>
        <w:trPr>
          <w:cantSplit/>
        </w:trPr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College Data Analysis Competition, 2nd Place, Korea Social Science Data Archive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52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2024</w:t>
            </w:r>
          </w:p>
        </w:tc>
      </w:tr>
      <w:tr>
        <w:trPr>
          <w:cantSplit/>
        </w:trPr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Social Science Research Grant for Undergraduate Students, Seoul National University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52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2024</w:t>
            </w:r>
          </w:p>
        </w:tc>
      </w:tr>
      <w:tr>
        <w:trPr>
          <w:cantSplit/>
        </w:trPr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Undergraduate Scholarship, Korea Foundation for Advanced Studies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52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2023</w:t>
            </w:r>
          </w:p>
        </w:tc>
      </w:tr>
    </w:tbl>
    <w:p>
      <w:pPr>
        <w:keepNext/>
        <w:pBdr>
          <w:bottom w:val="single" w:color="000000" w:sz="6" w:space="1"/>
        </w:pBdr>
        <w:spacing w:after="80" w:before="2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PROFESSIONAL EXPERIENCE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360"/>
        <w:gridCol w:w="1000"/>
      </w:tblGrid>
      <w:tr>
        <w:trPr>
          <w:cantSplit/>
        </w:trPr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Research Intern,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Digital Government Branch</w:t>
            </w:r>
          </w:p>
          <w:p>
            <w:pPr>
              <w:spacing w:after="100" w:line="252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United Nations Department of Economic and Social Affairs (UN DESA)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52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2026</w:t>
            </w:r>
          </w:p>
        </w:tc>
      </w:tr>
      <w:tr>
        <w:trPr>
          <w:cantSplit/>
        </w:trPr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spacing w:after="10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Research Assistant,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AI Institute, Seoul National University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52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2025</w:t>
            </w:r>
          </w:p>
        </w:tc>
      </w:tr>
      <w:tr>
        <w:trPr>
          <w:cantSplit/>
        </w:trPr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Product Management Intern,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NAVER Corp.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52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2023</w:t>
            </w:r>
          </w:p>
        </w:tc>
      </w:tr>
    </w:tbl>
    <w:p>
      <w:pPr>
        <w:keepNext/>
        <w:pBdr>
          <w:bottom w:val="single" w:color="000000" w:sz="6" w:space="1"/>
        </w:pBdr>
        <w:spacing w:after="80" w:before="2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ACADEMIC ACTIVITIES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360"/>
        <w:gridCol w:w="1000"/>
      </w:tblGrid>
      <w:tr>
        <w:trPr>
          <w:cantSplit/>
        </w:trPr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SoMaT Graduate Summer School, Tsinghua University</w:t>
            </w:r>
          </w:p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Sociomaterial Transformations in Norway and East Asia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52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Jun 2026</w:t>
            </w:r>
          </w:p>
        </w:tc>
      </w:tr>
    </w:tbl>
    <w:p>
      <w:pPr>
        <w:keepNext/>
        <w:pBdr>
          <w:bottom w:val="single" w:color="000000" w:sz="6" w:space="1"/>
        </w:pBdr>
        <w:spacing w:after="80" w:before="2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MEDIA COVERAGE</w:t>
      </w:r>
    </w:p>
    <w:p>
      <w:pPr>
        <w:spacing w:after="80" w:line="252"/>
        <w:ind w:left="540" w:hanging="5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“이미 인간 뛰어넘은 AI… ‘화가·작가·의사, 내일이면 사라질 수도’” [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AI that has already surpassed humans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]. (2024).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The Korea Economic Daily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keepNext/>
        <w:pBdr>
          <w:bottom w:val="single" w:color="000000" w:sz="6" w:space="1"/>
        </w:pBdr>
        <w:spacing w:after="80" w:before="2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SKILLS</w:t>
      </w:r>
    </w:p>
    <w:p>
      <w:pPr>
        <w:keepNext/>
        <w:spacing w:after="40" w:before="1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Methods</w:t>
      </w:r>
    </w:p>
    <w:p>
      <w:pPr>
        <w:spacing w:after="0" w:line="25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Quantitative analysis using R; ethnography</w:t>
      </w:r>
    </w:p>
    <w:p>
      <w:pPr>
        <w:keepNext/>
        <w:spacing w:after="40" w:before="1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Languages</w:t>
      </w:r>
    </w:p>
    <w:p>
      <w:pPr>
        <w:spacing w:after="0" w:line="25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English (native); Korean (native); Spanish (intermediate)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52"/>
    </w:pPr>
    <w:r>
      <w:rPr>
        <w:rFonts w:ascii="Times New Roman" w:cs="Times New Roman" w:eastAsia="Times New Roman" w:hAnsi="Times New Roman"/>
        <w:sz w:val="22"/>
        <w:szCs w:val="22"/>
      </w:rPr>
      <w:t xml:space="preserve">Claire Taeyoon Kim  |  Curriculum Vitae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line="252"/>
      <w:jc w:val="right"/>
    </w:pPr>
    <w:r>
      <w:rPr>
        <w:rFonts w:ascii="Times New Roman" w:cs="Times New Roman" w:eastAsia="Times New Roman" w:hAnsi="Times New Roman"/>
        <w:sz w:val="22"/>
        <w:szCs w:val="22"/>
      </w:rPr>
      <w:t xml:space="preserve">Page </w:t>
    </w: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22"/>
        <w:szCs w:val="22"/>
      </w:rPr>
      <w:t xml:space="preserve"> of </w:t>
    </w: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l26h82ayfqmri17ejr8ks" Type="http://schemas.openxmlformats.org/officeDocument/2006/relationships/hyperlink" Target="https://clairetaeyoon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2026-10-02T00:44:49.803Z</dcterms:created>
  <dcterms:modified xsi:type="dcterms:W3CDTF">2026-10-02T00:44:49.803Z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