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9F1E" w14:textId="23F291FE" w:rsidR="00396010" w:rsidRDefault="00396010" w:rsidP="00396010">
      <w:r>
        <w:t>Chapter 9. Dimensionality reduction</w:t>
      </w:r>
    </w:p>
    <w:p w14:paraId="77B16391" w14:textId="253130E3" w:rsidR="00396010" w:rsidRDefault="00396010" w:rsidP="00396010">
      <w:r>
        <w:t>9.1 Overview</w:t>
      </w:r>
    </w:p>
    <w:p w14:paraId="4317E236" w14:textId="0689E7B4" w:rsidR="00396010" w:rsidRDefault="00396010" w:rsidP="00396010">
      <w:pPr>
        <w:pStyle w:val="ListParagraph"/>
        <w:numPr>
          <w:ilvl w:val="0"/>
          <w:numId w:val="2"/>
        </w:numPr>
      </w:pPr>
      <w:proofErr w:type="spellStart"/>
      <w:r>
        <w:t>scRNA</w:t>
      </w:r>
      <w:proofErr w:type="spellEnd"/>
      <w:r>
        <w:t>-seq analysis: involve comparing cells based on their expression values across multiple genes</w:t>
      </w:r>
    </w:p>
    <w:p w14:paraId="738A958A" w14:textId="00C463E5" w:rsidR="00396010" w:rsidRDefault="00396010" w:rsidP="00396010">
      <w:pPr>
        <w:pStyle w:val="ListParagraph"/>
        <w:numPr>
          <w:ilvl w:val="1"/>
          <w:numId w:val="2"/>
        </w:numPr>
      </w:pPr>
      <w:proofErr w:type="spellStart"/>
      <w:r>
        <w:t>scRNA</w:t>
      </w:r>
      <w:proofErr w:type="spellEnd"/>
      <w:r>
        <w:t>: a small conditional RNA is a small RNA molecule or complex engineered to interact and change conformation conditionally in response to cognate molecular inputs</w:t>
      </w:r>
    </w:p>
    <w:p w14:paraId="0938EC4F" w14:textId="2FE20002" w:rsidR="00396010" w:rsidRDefault="00396010" w:rsidP="00396010">
      <w:pPr>
        <w:pStyle w:val="ListParagraph"/>
        <w:numPr>
          <w:ilvl w:val="1"/>
          <w:numId w:val="2"/>
        </w:numPr>
      </w:pPr>
      <w:r>
        <w:t xml:space="preserve">Two genes, 2D plot where each axis represents the expression of one gene and each </w:t>
      </w:r>
      <w:proofErr w:type="spellStart"/>
      <w:r>
        <w:t>pt</w:t>
      </w:r>
      <w:proofErr w:type="spellEnd"/>
      <w:r>
        <w:t xml:space="preserve"> in the plot represents a cell</w:t>
      </w:r>
    </w:p>
    <w:p w14:paraId="0C270B85" w14:textId="04E55D2F" w:rsidR="00396010" w:rsidRDefault="00396010" w:rsidP="00396010">
      <w:pPr>
        <w:pStyle w:val="ListParagraph"/>
        <w:numPr>
          <w:ilvl w:val="1"/>
          <w:numId w:val="2"/>
        </w:numPr>
      </w:pPr>
      <w:r>
        <w:t>Thousands of genes, each cell’s expression profile defines its location in the high-dimensional expression space</w:t>
      </w:r>
    </w:p>
    <w:p w14:paraId="6E347D22" w14:textId="41795011" w:rsidR="00396010" w:rsidRDefault="00396010" w:rsidP="00396010">
      <w:pPr>
        <w:pStyle w:val="ListParagraph"/>
        <w:numPr>
          <w:ilvl w:val="0"/>
          <w:numId w:val="2"/>
        </w:numPr>
      </w:pPr>
      <w:r>
        <w:t>Dimensionality reduction: reduce the number of separate dimensions in the data</w:t>
      </w:r>
    </w:p>
    <w:p w14:paraId="66016B39" w14:textId="4BC7997E" w:rsidR="00396010" w:rsidRDefault="00396010" w:rsidP="00396010">
      <w:pPr>
        <w:pStyle w:val="ListParagraph"/>
        <w:numPr>
          <w:ilvl w:val="1"/>
          <w:numId w:val="2"/>
        </w:numPr>
      </w:pPr>
      <w:r>
        <w:t>Possible because different genes are correlated if they are affected by the same biological process</w:t>
      </w:r>
    </w:p>
    <w:p w14:paraId="43585D93" w14:textId="2B89524D" w:rsidR="00396010" w:rsidRDefault="00396010" w:rsidP="00396010"/>
    <w:p w14:paraId="4E2718FB" w14:textId="4B41EE1F" w:rsidR="00396010" w:rsidRDefault="00396010" w:rsidP="00396010">
      <w:r>
        <w:t>9.2 Principal components</w:t>
      </w:r>
      <w:r w:rsidR="00E82DC4">
        <w:t xml:space="preserve"> </w:t>
      </w:r>
      <w:r w:rsidR="00E82DC4" w:rsidRPr="00E82DC4">
        <w:rPr>
          <w:color w:val="FF0000"/>
        </w:rPr>
        <w:t>(?)</w:t>
      </w:r>
      <w:r>
        <w:t xml:space="preserve"> analysis (PCA)</w:t>
      </w:r>
    </w:p>
    <w:p w14:paraId="478BC9D5" w14:textId="6ED30FA8" w:rsidR="00396010" w:rsidRDefault="009A046A" w:rsidP="00396010">
      <w:pPr>
        <w:pStyle w:val="ListParagraph"/>
        <w:numPr>
          <w:ilvl w:val="0"/>
          <w:numId w:val="3"/>
        </w:numPr>
      </w:pPr>
      <w:r>
        <w:t>Discovers axes in high-dimensional space that capture the largest amount of variation</w:t>
      </w:r>
    </w:p>
    <w:p w14:paraId="320C90F3" w14:textId="3A120002" w:rsidR="009A046A" w:rsidRDefault="009A046A" w:rsidP="009A046A">
      <w:pPr>
        <w:pStyle w:val="ListParagraph"/>
        <w:numPr>
          <w:ilvl w:val="1"/>
          <w:numId w:val="3"/>
        </w:numPr>
      </w:pPr>
      <w:r>
        <w:t xml:space="preserve">Imagine each axis as a line, move all cells in our data set onto this line by the shortest path </w:t>
      </w:r>
      <w:r w:rsidRPr="00605231">
        <w:rPr>
          <w:color w:val="FF0000"/>
        </w:rPr>
        <w:t>(?)</w:t>
      </w:r>
      <w:r>
        <w:t>, the variance captured by this axis is defined as the variance across cells along that line</w:t>
      </w:r>
    </w:p>
    <w:p w14:paraId="6770F9E0" w14:textId="354C526D" w:rsidR="009A046A" w:rsidRDefault="009A046A" w:rsidP="009A046A">
      <w:pPr>
        <w:pStyle w:val="ListParagraph"/>
        <w:numPr>
          <w:ilvl w:val="1"/>
          <w:numId w:val="3"/>
        </w:numPr>
      </w:pPr>
      <w:r>
        <w:t>The first axis (principal component) is chosen such that it captures the greatest variance across cells.</w:t>
      </w:r>
    </w:p>
    <w:p w14:paraId="4C030234" w14:textId="75AE625E" w:rsidR="009A046A" w:rsidRDefault="009A046A" w:rsidP="009A046A">
      <w:pPr>
        <w:pStyle w:val="ListParagraph"/>
        <w:numPr>
          <w:ilvl w:val="1"/>
          <w:numId w:val="3"/>
        </w:numPr>
      </w:pPr>
      <w:r>
        <w:t>Next PC orthogonal to the first.</w:t>
      </w:r>
    </w:p>
    <w:p w14:paraId="3E00AB7B" w14:textId="225CB753" w:rsidR="00605231" w:rsidRDefault="00605231" w:rsidP="00605231">
      <w:pPr>
        <w:pStyle w:val="ListParagraph"/>
        <w:numPr>
          <w:ilvl w:val="0"/>
          <w:numId w:val="3"/>
        </w:numPr>
      </w:pPr>
      <w:r>
        <w:t>Top PCs capture the dominant factors of heterogeneity in the data set.</w:t>
      </w:r>
    </w:p>
    <w:p w14:paraId="59F1BDDF" w14:textId="69954E19" w:rsidR="00605231" w:rsidRDefault="00605231" w:rsidP="00605231">
      <w:pPr>
        <w:pStyle w:val="ListParagraph"/>
        <w:numPr>
          <w:ilvl w:val="1"/>
          <w:numId w:val="3"/>
        </w:numPr>
      </w:pPr>
      <w:r>
        <w:t xml:space="preserve">Then perform dimensionality reduction </w:t>
      </w:r>
      <w:r w:rsidRPr="00605231">
        <w:rPr>
          <w:color w:val="FF0000"/>
        </w:rPr>
        <w:t xml:space="preserve">by restricting downstream </w:t>
      </w:r>
      <w:r>
        <w:t>analyses to the top PCs.</w:t>
      </w:r>
    </w:p>
    <w:p w14:paraId="5DD1F391" w14:textId="3DA09AD8" w:rsidR="003B6CC8" w:rsidRDefault="003635F4" w:rsidP="003B6CC8">
      <w:pPr>
        <w:pStyle w:val="ListParagraph"/>
        <w:numPr>
          <w:ilvl w:val="0"/>
          <w:numId w:val="3"/>
        </w:numPr>
      </w:pPr>
      <w:r>
        <w:t>Assumption: biological processes affect multiple genes in a coordinated manner.</w:t>
      </w:r>
    </w:p>
    <w:p w14:paraId="55611BEC" w14:textId="179D5898" w:rsidR="003B6CC8" w:rsidRDefault="003B6CC8" w:rsidP="003B6CC8"/>
    <w:p w14:paraId="0A5C70E6" w14:textId="3C22E54A" w:rsidR="003B6CC8" w:rsidRDefault="003B6CC8" w:rsidP="003B6CC8">
      <w:r>
        <w:t>9.3 Choosing the number of PCs</w:t>
      </w:r>
    </w:p>
    <w:p w14:paraId="21C3259F" w14:textId="5EDB03C5" w:rsidR="003B6CC8" w:rsidRDefault="003B6CC8" w:rsidP="003B6CC8">
      <w:r>
        <w:t>9.3.2 Using the elbow point</w:t>
      </w:r>
    </w:p>
    <w:p w14:paraId="132C9787" w14:textId="2FFEE080" w:rsidR="003B6CC8" w:rsidRDefault="003B6CC8" w:rsidP="003B6CC8">
      <w:pPr>
        <w:pStyle w:val="ListParagraph"/>
        <w:numPr>
          <w:ilvl w:val="0"/>
          <w:numId w:val="6"/>
        </w:numPr>
      </w:pPr>
      <w:r>
        <w:t>Identify the elbow point in the percentage of variance explained by successive PCs</w:t>
      </w:r>
    </w:p>
    <w:p w14:paraId="5FF764BE" w14:textId="2178D4ED" w:rsidR="003B6CC8" w:rsidRDefault="003B6CC8" w:rsidP="003B6CC8">
      <w:pPr>
        <w:pStyle w:val="ListParagraph"/>
        <w:numPr>
          <w:ilvl w:val="0"/>
          <w:numId w:val="6"/>
        </w:numPr>
      </w:pPr>
      <w:r>
        <w:t>Sharp drop</w:t>
      </w:r>
    </w:p>
    <w:p w14:paraId="338D56B3" w14:textId="18688416" w:rsidR="003B6CC8" w:rsidRDefault="003B6CC8" w:rsidP="003B6CC8">
      <w:r>
        <w:t>9.3.3 Using the technical noise</w:t>
      </w:r>
    </w:p>
    <w:p w14:paraId="7CA004D9" w14:textId="3EBF491A" w:rsidR="003B6CC8" w:rsidRDefault="003B6CC8" w:rsidP="003B6CC8">
      <w:pPr>
        <w:pStyle w:val="ListParagraph"/>
        <w:numPr>
          <w:ilvl w:val="0"/>
          <w:numId w:val="7"/>
        </w:numPr>
      </w:pPr>
      <w:r>
        <w:t>Retain all PCs until the percentage of total variation explained reaches some threshold T.</w:t>
      </w:r>
    </w:p>
    <w:p w14:paraId="61CDF522" w14:textId="7D95C4EF" w:rsidR="003B6CC8" w:rsidRDefault="003B6CC8" w:rsidP="003B6CC8">
      <w:pPr>
        <w:pStyle w:val="ListParagraph"/>
        <w:numPr>
          <w:ilvl w:val="0"/>
          <w:numId w:val="7"/>
        </w:numPr>
      </w:pPr>
      <w:r>
        <w:t>Perform best when the mean-variance trend reflects the actual technical noise</w:t>
      </w:r>
    </w:p>
    <w:p w14:paraId="75B1065F" w14:textId="53054374" w:rsidR="00E82DC4" w:rsidRDefault="00E82DC4" w:rsidP="00E82DC4">
      <w:r>
        <w:t>9.3.4 Based on population structure</w:t>
      </w:r>
    </w:p>
    <w:p w14:paraId="0BF98BB7" w14:textId="2ADDDB26" w:rsidR="00E82DC4" w:rsidRDefault="00E82DC4" w:rsidP="00E82DC4">
      <w:pPr>
        <w:pStyle w:val="ListParagraph"/>
        <w:numPr>
          <w:ilvl w:val="0"/>
          <w:numId w:val="8"/>
        </w:numPr>
      </w:pPr>
      <w:r>
        <w:t xml:space="preserve">Number of subpopulations </w:t>
      </w:r>
      <w:r w:rsidRPr="00E82DC4">
        <w:rPr>
          <w:color w:val="FF0000"/>
        </w:rPr>
        <w:t>(?)</w:t>
      </w:r>
      <w:r>
        <w:t xml:space="preserve"> in the data</w:t>
      </w:r>
    </w:p>
    <w:p w14:paraId="6C09DAB4" w14:textId="66FE0879" w:rsidR="00E82DC4" w:rsidRPr="00E82DC4" w:rsidRDefault="00E82DC4" w:rsidP="00E82DC4">
      <w:pPr>
        <w:pStyle w:val="ListParagraph"/>
        <w:numPr>
          <w:ilvl w:val="1"/>
          <w:numId w:val="8"/>
        </w:numPr>
      </w:pPr>
      <w:r>
        <w:t xml:space="preserve">Each subpopulation differs from the others along a different axis in the high-dimensional space, set d to be the number of unique subpopulations minus 1, which guarantees separation of all subpopulations while retaining as few dimensions (and noise) as possible. </w:t>
      </w:r>
      <w:r w:rsidRPr="00E82DC4">
        <w:rPr>
          <w:color w:val="FF0000"/>
        </w:rPr>
        <w:t>(?)</w:t>
      </w:r>
    </w:p>
    <w:p w14:paraId="3A9800A5" w14:textId="1C2D1866" w:rsidR="00E82DC4" w:rsidRDefault="00E82DC4" w:rsidP="00E82DC4">
      <w:pPr>
        <w:pStyle w:val="ListParagraph"/>
        <w:numPr>
          <w:ilvl w:val="0"/>
          <w:numId w:val="8"/>
        </w:numPr>
      </w:pPr>
      <w:r>
        <w:t>Normally don’t know subpopulation number</w:t>
      </w:r>
    </w:p>
    <w:p w14:paraId="090DC17F" w14:textId="16B55E9D" w:rsidR="00E82DC4" w:rsidRDefault="00E82DC4" w:rsidP="00E82DC4">
      <w:r>
        <w:t>9.3.5 Putting it Together</w:t>
      </w:r>
    </w:p>
    <w:p w14:paraId="46FB799D" w14:textId="06514C08" w:rsidR="00E82DC4" w:rsidRDefault="00E82DC4" w:rsidP="00E82DC4">
      <w:pPr>
        <w:pStyle w:val="ListParagraph"/>
        <w:numPr>
          <w:ilvl w:val="0"/>
          <w:numId w:val="9"/>
        </w:numPr>
      </w:pPr>
      <w:r>
        <w:lastRenderedPageBreak/>
        <w:t xml:space="preserve">After choosing d, use </w:t>
      </w:r>
      <w:proofErr w:type="spellStart"/>
      <w:proofErr w:type="gramStart"/>
      <w:r>
        <w:t>reducedDim</w:t>
      </w:r>
      <w:proofErr w:type="spellEnd"/>
      <w:r>
        <w:t>(</w:t>
      </w:r>
      <w:proofErr w:type="gramEnd"/>
      <w:r>
        <w:t xml:space="preserve">) to reassign the </w:t>
      </w:r>
      <w:proofErr w:type="spellStart"/>
      <w:r>
        <w:t>subsetted</w:t>
      </w:r>
      <w:proofErr w:type="spellEnd"/>
      <w:r>
        <w:t xml:space="preserve"> matrix back into the </w:t>
      </w:r>
      <w:proofErr w:type="spellStart"/>
      <w:r>
        <w:t>SingleCellExperiment</w:t>
      </w:r>
      <w:proofErr w:type="spellEnd"/>
      <w:r>
        <w:t xml:space="preserve"> object.</w:t>
      </w:r>
    </w:p>
    <w:p w14:paraId="77DE7CAF" w14:textId="08E9418C" w:rsidR="00E82DC4" w:rsidRDefault="00E82DC4" w:rsidP="00E82DC4">
      <w:pPr>
        <w:pStyle w:val="ListParagraph"/>
        <w:numPr>
          <w:ilvl w:val="0"/>
          <w:numId w:val="9"/>
        </w:numPr>
      </w:pPr>
      <w:r>
        <w:t>See demo</w:t>
      </w:r>
    </w:p>
    <w:p w14:paraId="77845A8B" w14:textId="20B77A5F" w:rsidR="00E82DC4" w:rsidRDefault="00E82DC4" w:rsidP="00E82DC4"/>
    <w:p w14:paraId="39DE47C2" w14:textId="0DBEBFF9" w:rsidR="00E82DC4" w:rsidRDefault="00E82DC4" w:rsidP="00E82DC4">
      <w:r>
        <w:t>9.4 Dimensionality reduction for visualization</w:t>
      </w:r>
    </w:p>
    <w:p w14:paraId="69D75FF7" w14:textId="4FCB3DE8" w:rsidR="00E82DC4" w:rsidRDefault="00E82DC4" w:rsidP="00E82DC4">
      <w:r>
        <w:t>9.4.2 Visualizing with PCA</w:t>
      </w:r>
    </w:p>
    <w:p w14:paraId="4312BC55" w14:textId="735EF838" w:rsidR="00E82DC4" w:rsidRDefault="00E82DC4" w:rsidP="00E82DC4">
      <w:pPr>
        <w:pStyle w:val="ListParagraph"/>
        <w:numPr>
          <w:ilvl w:val="0"/>
          <w:numId w:val="10"/>
        </w:numPr>
      </w:pPr>
      <w:r>
        <w:t>Plot the top 2 PCs</w:t>
      </w:r>
    </w:p>
    <w:p w14:paraId="1D656D6A" w14:textId="0E4786AD" w:rsidR="00E82DC4" w:rsidRDefault="00E82DC4" w:rsidP="00E82DC4">
      <w:pPr>
        <w:pStyle w:val="ListParagraph"/>
        <w:numPr>
          <w:ilvl w:val="1"/>
          <w:numId w:val="10"/>
        </w:numPr>
      </w:pPr>
      <w:r>
        <w:t>Each point is a cell</w:t>
      </w:r>
    </w:p>
    <w:p w14:paraId="690646D4" w14:textId="26797235" w:rsidR="00577DDE" w:rsidRDefault="00577DDE" w:rsidP="00577DDE">
      <w:pPr>
        <w:pStyle w:val="ListParagraph"/>
        <w:numPr>
          <w:ilvl w:val="0"/>
          <w:numId w:val="10"/>
        </w:numPr>
      </w:pPr>
      <w:r>
        <w:t>Problem: a linear technique</w:t>
      </w:r>
    </w:p>
    <w:p w14:paraId="1C1F310D" w14:textId="492E0AC3" w:rsidR="00577DDE" w:rsidRDefault="00577DDE" w:rsidP="00577DDE">
      <w:pPr>
        <w:pStyle w:val="ListParagraph"/>
        <w:numPr>
          <w:ilvl w:val="1"/>
          <w:numId w:val="10"/>
        </w:numPr>
      </w:pPr>
      <w:r>
        <w:t>Fail to resolve some subpopulations</w:t>
      </w:r>
    </w:p>
    <w:p w14:paraId="065FBC1A" w14:textId="7BE9FA36" w:rsidR="00577DDE" w:rsidRDefault="00577DDE" w:rsidP="00577DDE">
      <w:pPr>
        <w:pStyle w:val="ListParagraph"/>
        <w:numPr>
          <w:ilvl w:val="1"/>
          <w:numId w:val="10"/>
        </w:numPr>
      </w:pPr>
      <w:proofErr w:type="spellStart"/>
      <w:r>
        <w:t>Soln</w:t>
      </w:r>
      <w:proofErr w:type="spellEnd"/>
      <w:r>
        <w:t>: pairwise plots</w:t>
      </w:r>
    </w:p>
    <w:p w14:paraId="5A30DF07" w14:textId="088A9651" w:rsidR="00577DDE" w:rsidRDefault="00577DDE" w:rsidP="00577DDE">
      <w:r>
        <w:t>9.4.3 t-stochastic neighbor embedding (t-SNE)</w:t>
      </w:r>
    </w:p>
    <w:p w14:paraId="07E669AF" w14:textId="2E9ADE61" w:rsidR="00577DDE" w:rsidRDefault="00577DDE" w:rsidP="00577DDE">
      <w:pPr>
        <w:pStyle w:val="ListParagraph"/>
        <w:numPr>
          <w:ilvl w:val="0"/>
          <w:numId w:val="11"/>
        </w:numPr>
      </w:pPr>
      <w:r>
        <w:t>F</w:t>
      </w:r>
      <w:r>
        <w:rPr>
          <w:rFonts w:hint="eastAsia"/>
        </w:rPr>
        <w:t>ind</w:t>
      </w:r>
      <w:r>
        <w:t xml:space="preserve"> a low-dimensional representation of the data that preserves the distances between each point and </w:t>
      </w:r>
      <w:r w:rsidR="005873D8">
        <w:t>its neighbors in the high-dimensional space.</w:t>
      </w:r>
    </w:p>
    <w:p w14:paraId="0651FB12" w14:textId="4869F81D" w:rsidR="005873D8" w:rsidRDefault="009C7FF6" w:rsidP="00577DDE">
      <w:pPr>
        <w:pStyle w:val="ListParagraph"/>
        <w:numPr>
          <w:ilvl w:val="0"/>
          <w:numId w:val="11"/>
        </w:numPr>
      </w:pPr>
      <w:r>
        <w:t>Repeat the visualization several times to ensure that the results are representative</w:t>
      </w:r>
    </w:p>
    <w:p w14:paraId="24603E76" w14:textId="019570F5" w:rsidR="009C7FF6" w:rsidRDefault="009C7FF6" w:rsidP="00577DDE">
      <w:pPr>
        <w:pStyle w:val="ListParagraph"/>
        <w:numPr>
          <w:ilvl w:val="0"/>
          <w:numId w:val="11"/>
        </w:numPr>
      </w:pPr>
      <w:r>
        <w:t>Set the seed to ensure that the chosen results are reproducible</w:t>
      </w:r>
    </w:p>
    <w:p w14:paraId="5D1B0F3D" w14:textId="7E2F5306" w:rsidR="009C7FF6" w:rsidRDefault="009C7FF6" w:rsidP="00577DDE">
      <w:pPr>
        <w:pStyle w:val="ListParagraph"/>
        <w:numPr>
          <w:ilvl w:val="0"/>
          <w:numId w:val="11"/>
        </w:numPr>
      </w:pPr>
      <w:r>
        <w:t>Perplexity</w:t>
      </w:r>
    </w:p>
    <w:p w14:paraId="4AED29E5" w14:textId="54CAA072" w:rsidR="009C7FF6" w:rsidRDefault="009C7FF6" w:rsidP="009C7FF6">
      <w:pPr>
        <w:pStyle w:val="ListParagraph"/>
        <w:numPr>
          <w:ilvl w:val="1"/>
          <w:numId w:val="11"/>
        </w:numPr>
      </w:pPr>
      <w:r>
        <w:t>Low perplexity: favor resolution of finer structure</w:t>
      </w:r>
    </w:p>
    <w:p w14:paraId="7C7A2162" w14:textId="50E30FA3" w:rsidR="009C7FF6" w:rsidRDefault="009C7FF6" w:rsidP="009C7FF6">
      <w:pPr>
        <w:pStyle w:val="ListParagraph"/>
        <w:numPr>
          <w:ilvl w:val="1"/>
          <w:numId w:val="11"/>
        </w:numPr>
      </w:pPr>
      <w:r>
        <w:t>Test different perplexity values</w:t>
      </w:r>
    </w:p>
    <w:p w14:paraId="31DBD40E" w14:textId="0DE03392" w:rsidR="009C7FF6" w:rsidRDefault="009C7FF6" w:rsidP="009C7FF6">
      <w:r>
        <w:t>9.4.4 Uniform manifold approximation and projection (UMAP)</w:t>
      </w:r>
    </w:p>
    <w:p w14:paraId="58806103" w14:textId="01BC5BE0" w:rsidR="009C7FF6" w:rsidRDefault="009C7FF6" w:rsidP="009C7FF6">
      <w:pPr>
        <w:pStyle w:val="ListParagraph"/>
        <w:numPr>
          <w:ilvl w:val="0"/>
          <w:numId w:val="12"/>
        </w:numPr>
      </w:pPr>
      <w:r>
        <w:t>Non-linear</w:t>
      </w:r>
    </w:p>
    <w:p w14:paraId="321D62D6" w14:textId="0F12CEE1" w:rsidR="009C7FF6" w:rsidRDefault="009C7FF6" w:rsidP="009C7FF6">
      <w:pPr>
        <w:pStyle w:val="ListParagraph"/>
        <w:numPr>
          <w:ilvl w:val="0"/>
          <w:numId w:val="12"/>
        </w:numPr>
      </w:pPr>
      <w:r>
        <w:t>Tries to find a low-dimensional representation that preserves relationships between neighbors in high-dimensional space</w:t>
      </w:r>
    </w:p>
    <w:p w14:paraId="2ED4B29B" w14:textId="37EE63D2" w:rsidR="009C7FF6" w:rsidRDefault="009C7FF6" w:rsidP="009C7FF6">
      <w:pPr>
        <w:pStyle w:val="ListParagraph"/>
        <w:numPr>
          <w:ilvl w:val="0"/>
          <w:numId w:val="12"/>
        </w:numPr>
      </w:pPr>
      <w:r>
        <w:t>Difference between UMAP and t-SNE</w:t>
      </w:r>
    </w:p>
    <w:p w14:paraId="5F97513F" w14:textId="0478F17B" w:rsidR="009C7FF6" w:rsidRDefault="009C7FF6" w:rsidP="009C7FF6">
      <w:pPr>
        <w:pStyle w:val="ListParagraph"/>
        <w:numPr>
          <w:ilvl w:val="1"/>
          <w:numId w:val="12"/>
        </w:numPr>
      </w:pPr>
      <w:r>
        <w:t>Tends to have more compact visual clusters with more empty space</w:t>
      </w:r>
    </w:p>
    <w:p w14:paraId="112D9210" w14:textId="10BE476B" w:rsidR="009C7FF6" w:rsidRDefault="009C7FF6" w:rsidP="009C7FF6">
      <w:pPr>
        <w:pStyle w:val="ListParagraph"/>
        <w:numPr>
          <w:ilvl w:val="1"/>
          <w:numId w:val="12"/>
        </w:numPr>
      </w:pPr>
      <w:r>
        <w:t>Preserve more of the global structure than t-SNE</w:t>
      </w:r>
    </w:p>
    <w:p w14:paraId="6EC69AE7" w14:textId="4F78307A" w:rsidR="009C7FF6" w:rsidRDefault="009C7FF6" w:rsidP="009C7FF6">
      <w:pPr>
        <w:pStyle w:val="ListParagraph"/>
        <w:numPr>
          <w:ilvl w:val="1"/>
          <w:numId w:val="12"/>
        </w:numPr>
      </w:pPr>
      <w:r>
        <w:t>Faster than t-SNE</w:t>
      </w:r>
    </w:p>
    <w:p w14:paraId="50E89335" w14:textId="5166EF0D" w:rsidR="009C7FF6" w:rsidRDefault="009C7FF6" w:rsidP="009C7FF6">
      <w:pPr>
        <w:pStyle w:val="ListParagraph"/>
        <w:numPr>
          <w:ilvl w:val="0"/>
          <w:numId w:val="12"/>
        </w:numPr>
      </w:pPr>
      <w:r>
        <w:t>Parameters</w:t>
      </w:r>
    </w:p>
    <w:p w14:paraId="573B1309" w14:textId="2C1ECA8E" w:rsidR="009C7FF6" w:rsidRDefault="009C7FF6" w:rsidP="009C7FF6">
      <w:pPr>
        <w:pStyle w:val="ListParagraph"/>
        <w:numPr>
          <w:ilvl w:val="1"/>
          <w:numId w:val="12"/>
        </w:numPr>
      </w:pPr>
      <w:r>
        <w:t>Number of neighbors</w:t>
      </w:r>
    </w:p>
    <w:p w14:paraId="344D7231" w14:textId="743EC278" w:rsidR="009C7FF6" w:rsidRDefault="009C7FF6" w:rsidP="009C7FF6">
      <w:pPr>
        <w:pStyle w:val="ListParagraph"/>
        <w:numPr>
          <w:ilvl w:val="1"/>
          <w:numId w:val="12"/>
        </w:numPr>
      </w:pPr>
      <w:r>
        <w:t>Minimum distance between embedded points</w:t>
      </w:r>
    </w:p>
    <w:p w14:paraId="26B77653" w14:textId="0058D6DB" w:rsidR="009C7FF6" w:rsidRDefault="009C7FF6" w:rsidP="009C7FF6">
      <w:r>
        <w:t>9.4.5 Interpreting the plots</w:t>
      </w:r>
    </w:p>
    <w:p w14:paraId="6B37426F" w14:textId="7EE75015" w:rsidR="009C7FF6" w:rsidRDefault="009C7FF6" w:rsidP="009C7FF6">
      <w:pPr>
        <w:pStyle w:val="ListParagraph"/>
        <w:numPr>
          <w:ilvl w:val="0"/>
          <w:numId w:val="13"/>
        </w:numPr>
      </w:pPr>
      <w:r>
        <w:t>t-SNE plot can be used for a diagnostic inspection of the clustering output</w:t>
      </w:r>
    </w:p>
    <w:p w14:paraId="0AF828CC" w14:textId="6EF55879" w:rsidR="009C7FF6" w:rsidRDefault="009C7FF6" w:rsidP="009C7FF6">
      <w:pPr>
        <w:pStyle w:val="ListParagraph"/>
        <w:numPr>
          <w:ilvl w:val="0"/>
          <w:numId w:val="13"/>
        </w:numPr>
      </w:pPr>
      <w:r>
        <w:t xml:space="preserve">plot most useful for checking whether two clusters are actually neighboring </w:t>
      </w:r>
      <w:proofErr w:type="spellStart"/>
      <w:r>
        <w:t>subclusters</w:t>
      </w:r>
      <w:proofErr w:type="spellEnd"/>
      <w:r>
        <w:t xml:space="preserve"> or whether a </w:t>
      </w:r>
      <w:r w:rsidRPr="00E419EB">
        <w:rPr>
          <w:color w:val="FF0000"/>
        </w:rPr>
        <w:t>cluster</w:t>
      </w:r>
      <w:r>
        <w:t xml:space="preserve"> can be split into further </w:t>
      </w:r>
      <w:proofErr w:type="spellStart"/>
      <w:r>
        <w:t>subclusters</w:t>
      </w:r>
      <w:proofErr w:type="spellEnd"/>
    </w:p>
    <w:p w14:paraId="5550087A" w14:textId="77777777" w:rsidR="009C7FF6" w:rsidRDefault="009C7FF6" w:rsidP="00E419EB">
      <w:bookmarkStart w:id="0" w:name="_GoBack"/>
      <w:bookmarkEnd w:id="0"/>
    </w:p>
    <w:sectPr w:rsidR="009C7FF6" w:rsidSect="007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49A"/>
    <w:multiLevelType w:val="hybridMultilevel"/>
    <w:tmpl w:val="261C7BE6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1A26"/>
    <w:multiLevelType w:val="hybridMultilevel"/>
    <w:tmpl w:val="17C07A3C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F75"/>
    <w:multiLevelType w:val="hybridMultilevel"/>
    <w:tmpl w:val="13FC14D8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75DF7"/>
    <w:multiLevelType w:val="hybridMultilevel"/>
    <w:tmpl w:val="4F7CDB8C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57A0"/>
    <w:multiLevelType w:val="hybridMultilevel"/>
    <w:tmpl w:val="C08C6D2E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40655"/>
    <w:multiLevelType w:val="hybridMultilevel"/>
    <w:tmpl w:val="3AA4FB76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401C"/>
    <w:multiLevelType w:val="hybridMultilevel"/>
    <w:tmpl w:val="46E2D634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F001A"/>
    <w:multiLevelType w:val="hybridMultilevel"/>
    <w:tmpl w:val="1176235A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0F39"/>
    <w:multiLevelType w:val="hybridMultilevel"/>
    <w:tmpl w:val="5DA043A6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102AB"/>
    <w:multiLevelType w:val="hybridMultilevel"/>
    <w:tmpl w:val="F462FD26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D4D52"/>
    <w:multiLevelType w:val="hybridMultilevel"/>
    <w:tmpl w:val="1FDED994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05CA6"/>
    <w:multiLevelType w:val="hybridMultilevel"/>
    <w:tmpl w:val="4A062CC8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045E2"/>
    <w:multiLevelType w:val="hybridMultilevel"/>
    <w:tmpl w:val="6BAE664C"/>
    <w:lvl w:ilvl="0" w:tplc="38AC8D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2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10"/>
    <w:rsid w:val="00035FED"/>
    <w:rsid w:val="003635F4"/>
    <w:rsid w:val="00396010"/>
    <w:rsid w:val="003961F5"/>
    <w:rsid w:val="003B6CC8"/>
    <w:rsid w:val="00577DDE"/>
    <w:rsid w:val="005873D8"/>
    <w:rsid w:val="00605231"/>
    <w:rsid w:val="007A27D7"/>
    <w:rsid w:val="009A046A"/>
    <w:rsid w:val="009C7FF6"/>
    <w:rsid w:val="00E419EB"/>
    <w:rsid w:val="00E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B08"/>
  <w15:chartTrackingRefBased/>
  <w15:docId w15:val="{AFF5D57D-E3D3-3044-B711-B11A05C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Man</dc:creator>
  <cp:keywords/>
  <dc:description/>
  <cp:lastModifiedBy>Claire Man</cp:lastModifiedBy>
  <cp:revision>2</cp:revision>
  <dcterms:created xsi:type="dcterms:W3CDTF">2020-02-18T21:53:00Z</dcterms:created>
  <dcterms:modified xsi:type="dcterms:W3CDTF">2020-02-19T17:25:00Z</dcterms:modified>
</cp:coreProperties>
</file>