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0077C5"/>
        </w:rPr>
        <w:t>MindGym — Design System Proposal</w:t>
      </w:r>
    </w:p>
    <w:p>
      <w:r>
        <w:t>Version 1.0  ·  March 2026  ·  Status: Draft for Review</w:t>
      </w:r>
    </w:p>
    <w:p/>
    <w:p>
      <w:pPr>
        <w:pStyle w:val="Heading2"/>
      </w:pPr>
      <w:r>
        <w:rPr>
          <w:b/>
        </w:rPr>
        <w:t>1. Color Palette</w:t>
      </w:r>
    </w:p>
    <w:p>
      <w:r>
        <w:t>Principle: The palette should feel like 2am by the ocean — dark, calm, spacious. Avoid clinical whites or high-contrast brights during sessions.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Name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Hex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Usage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Primary Background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Deep Ocean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#0A1628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Page backgrounds, dark mode base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Secondary Background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Midnight Blue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#0D2137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Card backgrounds, player UI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Accent (primary)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Calm Teal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#2DD4BF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CTAs, phase indicators, progress bars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Accent (warm)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Soft Gold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#F59E0B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Streak counter, positive mood states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Text Primary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Off-White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#F0F4F8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Body text on dark backgrounds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Text Muted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Slate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#94A3B8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Captions, secondary labels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Success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Sage Green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#4ADE80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Completion states, positive mood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Neutral / Warning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Warm Sand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#FCD34D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Mid-mood states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Error / Tension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Muted Rose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#F87171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Low mood states, alerts</w:t>
            </w:r>
          </w:p>
        </w:tc>
      </w:tr>
    </w:tbl>
    <w:p/>
    <w:p>
      <w:pPr>
        <w:pStyle w:val="Heading2"/>
      </w:pPr>
      <w:r>
        <w:rPr>
          <w:b/>
        </w:rPr>
        <w:t>2. Typography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Font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Weight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Size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Display / Hero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Inter or DM Sans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700 Bold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48–64px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Section Headings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Inter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600 SemiBold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28–36px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Body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Inter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400 Regular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16–18px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Session Narration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Lora (serif)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400 Regular Italic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20–24px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Captions / Labels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Inter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400 Regular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12–14px</w:t>
            </w:r>
          </w:p>
        </w:tc>
      </w:tr>
    </w:tbl>
    <w:p/>
    <w:p>
      <w:r>
        <w:rPr>
          <w:b/>
        </w:rPr>
        <w:t xml:space="preserve">Note: </w:t>
      </w:r>
      <w:r>
        <w:t>Narration text uses serif italic (Lora) to feel distinct from UI text — signaling to the user that they have entered 'the experience.'</w:t>
      </w:r>
    </w:p>
    <w:p/>
    <w:p>
      <w:pPr>
        <w:pStyle w:val="Heading2"/>
      </w:pPr>
      <w:r>
        <w:rPr>
          <w:b/>
        </w:rPr>
        <w:t>3. Animation &amp; Transition Style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Animation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Easing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Breathing circle (CALM phase)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Scale 1.0 → 1.35 → 1.0 loop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4s in / 4s out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ease-in-out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Phase transition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Crossfade background + label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800ms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ease-in-out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Narration text reveal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Fade in line-by-line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300ms per line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ease-out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Page transitions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Fade + subtle upward translate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400ms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ease-out</w:t>
            </w:r>
          </w:p>
        </w:tc>
      </w:tr>
      <w:tr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Mood emoji selection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Scale bounce on tap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150ms</w:t>
            </w:r>
          </w:p>
        </w:tc>
        <w:tc>
          <w:tcPr>
            <w:tcW w:type="dxa" w:w="2160"/>
          </w:tcPr>
          <w:p>
            <w:pPr>
              <w:shd w:fill="EBF5FB" w:color="auto" w:val="clear"/>
            </w:pPr>
            <w:r>
              <w:rPr>
                <w:sz w:val="20"/>
              </w:rPr>
              <w:t>Spring</w:t>
            </w:r>
          </w:p>
        </w:tc>
      </w:tr>
      <w:tr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Session complete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Soft radial pulse from center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1.5s, 2 pulses</w:t>
            </w:r>
          </w:p>
        </w:tc>
        <w:tc>
          <w:tcPr>
            <w:tcW w:type="dxa" w:w="2160"/>
          </w:tcPr>
          <w:p>
            <w:pPr>
              <w:shd w:fill="FFFFFF" w:color="auto" w:val="clear"/>
            </w:pPr>
            <w:r>
              <w:rPr>
                <w:sz w:val="20"/>
              </w:rPr>
              <w:t>ease-out</w:t>
            </w:r>
          </w:p>
        </w:tc>
      </w:tr>
    </w:tbl>
    <w:p/>
    <w:p>
      <w:r>
        <w:rPr>
          <w:b/>
        </w:rPr>
        <w:t xml:space="preserve">Principle: </w:t>
      </w:r>
      <w:r>
        <w:t>Animations serve the emotional arc — they should slow the user down, not entertain them. Nothing flashy during sessions.</w:t>
      </w:r>
    </w:p>
    <w:p/>
    <w:p>
      <w:pPr>
        <w:pStyle w:val="Heading2"/>
      </w:pPr>
      <w:r>
        <w:rPr>
          <w:b/>
        </w:rPr>
        <w:t>4. Key UI Patterns</w:t>
      </w:r>
    </w:p>
    <w:p>
      <w:pPr>
        <w:pStyle w:val="Heading3"/>
      </w:pPr>
      <w:r>
        <w:rPr>
          <w:b/>
        </w:rPr>
        <w:t>Phase Indicator</w:t>
      </w:r>
    </w:p>
    <w:p>
      <w:r>
        <w:t>Three segments (CALM / REHEARSE / ANCHOR) as a horizontal bar at the top of the player. Active segment glows in Calm Teal. Completed segments solid. Inactive segments muted.</w:t>
      </w:r>
    </w:p>
    <w:p/>
    <w:p>
      <w:pPr>
        <w:pStyle w:val="Heading3"/>
      </w:pPr>
      <w:r>
        <w:rPr>
          <w:b/>
        </w:rPr>
        <w:t>Breathing Animation</w:t>
      </w:r>
    </w:p>
    <w:p>
      <w:r>
        <w:t>Centered SVG circle with soft gradient fill (teal to deep blue). Expands on inhale cue, contracts on exhale. Optional text label ('breathe in... breathe out...') fades beneath.</w:t>
      </w:r>
    </w:p>
    <w:p/>
    <w:p>
      <w:pPr>
        <w:pStyle w:val="Heading3"/>
      </w:pPr>
      <w:r>
        <w:rPr>
          <w:b/>
        </w:rPr>
        <w:t>Narration Subtitles</w:t>
      </w:r>
    </w:p>
    <w:p>
      <w:r>
        <w:t>Optional overlay at bottom of player. Lines fade in one at a time, synced to audio timestamps. Max 2 lines visible at once. Muted and dismissible — accessibility feature, not primary UX.</w:t>
      </w:r>
    </w:p>
    <w:p/>
    <w:p>
      <w:pPr>
        <w:pStyle w:val="Heading3"/>
      </w:pPr>
      <w:r>
        <w:rPr>
          <w:b/>
        </w:rPr>
        <w:t>Emoji Mood Scale</w:t>
      </w:r>
    </w:p>
    <w:p>
      <w:r>
        <w:t>5 large emoji rendered as buttons. Selected state: scale up + glow ring in accent color. No number labels — purely a felt response.</w:t>
      </w:r>
    </w:p>
    <w:p/>
    <w:p>
      <w:pPr>
        <w:pStyle w:val="Heading3"/>
      </w:pPr>
      <w:r>
        <w:rPr>
          <w:b/>
        </w:rPr>
        <w:t>Soft Account Gate</w:t>
      </w:r>
    </w:p>
    <w:p>
      <w:r>
        <w:t>Post-session modal. Dark overlay, centered card. Headline: 'Save your progress.' Email input + 'Continue with Google' button. Small 'maybe later' link (allowed once). Never blocks the session itself.</w:t>
      </w:r>
    </w:p>
    <w:p/>
    <w:p>
      <w:pPr>
        <w:pStyle w:val="Heading2"/>
      </w:pPr>
      <w:r>
        <w:rPr>
          <w:b/>
        </w:rPr>
        <w:t>5. Accessibility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Consideration</w:t>
            </w:r>
          </w:p>
        </w:tc>
        <w:tc>
          <w:tcPr>
            <w:tcW w:type="dxa" w:w="4320"/>
          </w:tcPr>
          <w:p>
            <w:pPr>
              <w:shd w:fill="0077C5" w:color="auto" w:val="clear"/>
            </w:pPr>
            <w:r>
              <w:rPr>
                <w:b/>
                <w:color w:val="FFFFFF"/>
              </w:rPr>
              <w:t>Implementation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Audio-only content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All sessions have optional narration subtitles (timed text)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Color contrast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All text meets WCAG AA (4.5:1) on dark backgrounds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Keyboard navigation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All interactive elements focusable; player: spacebar = play/pause, arrow keys = scrub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Reduced motion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Breathing animation and transitions respect prefers-reduced-motion — replaced with static states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Screen readers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Phase changes announced via aria-live region; player controls have aria-label</w:t>
            </w:r>
          </w:p>
        </w:tc>
      </w:tr>
      <w:tr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Touch targets</w:t>
            </w:r>
          </w:p>
        </w:tc>
        <w:tc>
          <w:tcPr>
            <w:tcW w:type="dxa" w:w="4320"/>
          </w:tcPr>
          <w:p>
            <w:pPr>
              <w:shd w:fill="FFFFFF" w:color="auto" w:val="clear"/>
            </w:pPr>
            <w:r>
              <w:rPr>
                <w:sz w:val="20"/>
              </w:rPr>
              <w:t>Minimum 48×48px on all tappable elements</w:t>
            </w:r>
          </w:p>
        </w:tc>
      </w:tr>
      <w:tr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Font scaling</w:t>
            </w:r>
          </w:p>
        </w:tc>
        <w:tc>
          <w:tcPr>
            <w:tcW w:type="dxa" w:w="4320"/>
          </w:tcPr>
          <w:p>
            <w:pPr>
              <w:shd w:fill="EBF5FB" w:color="auto" w:val="clear"/>
            </w:pPr>
            <w:r>
              <w:rPr>
                <w:sz w:val="20"/>
              </w:rPr>
              <w:t>Layout uses rem units; tested up to 200% browser font size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