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Descoberta da Criança: História da Infância e da Pediatria </w:t>
      </w:r>
    </w:p>
    <w:p w:rsidR="00000000" w:rsidDel="00000000" w:rsidP="00000000" w:rsidRDefault="00000000" w:rsidRPr="00000000" w14:paraId="00000003">
      <w:pPr>
        <w:keepNext w:val="1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Clarisse Ismério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Historiadora, Doutora em História do Brasil.</w:t>
      </w:r>
    </w:p>
    <w:p w:rsidR="00000000" w:rsidDel="00000000" w:rsidP="00000000" w:rsidRDefault="00000000" w:rsidRPr="00000000" w14:paraId="00000005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Professora na EEM Dr. Carlos Antônio Kluwe e na Urcamp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Coordenadora dos Cursos de Pedagogia e História da Urcamp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right"/>
        <w:rPr/>
      </w:pPr>
      <w:r w:rsidDel="00000000" w:rsidR="00000000" w:rsidRPr="00000000">
        <w:rPr>
          <w:sz w:val="18"/>
          <w:szCs w:val="18"/>
          <w:rtl w:val="0"/>
        </w:rPr>
        <w:t xml:space="preserve">Integrante da Academia Bajeense de Letras (ABL)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 história demonstra que, durante muito tempo, não existiu um lugar definido para a criança no meio social e cultural, uma vez que ela permanecia constantemente envolvida e misturada aos adultos em festividades, jogos, passeios e atividades laborais. Na mentalidade do mundo ocidental, a infância era considerada uma fase passageira e sem importância, um momento transitório que não deveria ser fixado na memória. Segundo Ariès (1981), a sociedade medieval desconhecia a especificidade da infância, tanto que a arte do período representava as crianças como adultos em miniatura.</w:t>
      </w:r>
    </w:p>
    <w:p w:rsidR="00000000" w:rsidDel="00000000" w:rsidP="00000000" w:rsidRDefault="00000000" w:rsidRPr="00000000" w14:paraId="0000000A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Apesar dos avanços científicos da Idade Moderna e da mudança da mentalidade teocêntrica para a antropocêntrica, a situação pouco se alterou, e a criança continuou ocupando um papel secundário na sociedade.</w:t>
      </w:r>
    </w:p>
    <w:p w:rsidR="00000000" w:rsidDel="00000000" w:rsidP="00000000" w:rsidRDefault="00000000" w:rsidRPr="00000000" w14:paraId="0000000B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 infância passou a ser efetivamente “descoberta” ao longo do século XIX, por meio do desenvolvimento da medicina e dos cuidados com a saúde, que gradativamente separaram a criança do universo adulto e a elevaram à condição de figura central da família. Conforme destaca Margareth Rago (1987), a medicina passou a interessar-se particularmente pelas crianças e pelas mulheres. O mundo assistiu, então, à ascensão da figura do “reizinho da família” e da “rainha do lar”, ambos cercados pelo olhar atento de especialistas empenhados em desvendar o universo infantil e a sexualidade feminina.</w:t>
      </w:r>
    </w:p>
    <w:p w:rsidR="00000000" w:rsidDel="00000000" w:rsidP="00000000" w:rsidRDefault="00000000" w:rsidRPr="00000000" w14:paraId="0000000C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Os médicos higienistas passaram a preocupar-se com as elevadas taxas de mortalidade infantil, com o problema do abandono de menores e com a difusão de novos hábitos sociais, visando à formação de gerações futuras mais saudáveis.</w:t>
      </w:r>
    </w:p>
    <w:p w:rsidR="00000000" w:rsidDel="00000000" w:rsidP="00000000" w:rsidRDefault="00000000" w:rsidRPr="00000000" w14:paraId="0000000D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No Brasil, a preocupação médica com a preservação da infância manifestou-se desde meados do século XIX e intensificou-se nas primeiras décadas do século XX, período marcado por profundas transformações sociais decorrentes da industrialização e da consolidação do trabalho livre assalariado. As cidades cresciam rapidamente, sem que houvesse uma política sanitária eficiente capaz de garantir a saúde pública. Diante desse cenário, os médicos assumiram a tarefa de promover a regeneração física e moral da população.</w:t>
      </w:r>
    </w:p>
    <w:p w:rsidR="00000000" w:rsidDel="00000000" w:rsidP="00000000" w:rsidRDefault="00000000" w:rsidRPr="00000000" w14:paraId="0000000E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Os médicos sanitaristas difundiram a ideia de que a criança representava a riqueza futura das nações. Seus discursos procuravam alertar a sociedade para a gravidade da infância desamparada e para os altos índices de mortalidade infantil existentes no país.</w:t>
      </w:r>
    </w:p>
    <w:p w:rsidR="00000000" w:rsidDel="00000000" w:rsidP="00000000" w:rsidRDefault="00000000" w:rsidRPr="00000000" w14:paraId="0000000F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 preocupação com a mortalidade infantil, com as moléstias e com os fatores que as originavam remetia a questões de ordem moral, social e política. Assim, para garantir uma geração saudável, era necessário conscientizar a sociedade, os governantes e, principalmente, as mulheres.</w:t>
      </w:r>
    </w:p>
    <w:p w:rsidR="00000000" w:rsidDel="00000000" w:rsidP="00000000" w:rsidRDefault="00000000" w:rsidRPr="00000000" w14:paraId="00000010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Paralelamente, os médicos passaram a orientar a população por meio de artigos publicados na imprensa local, buscando disseminar hábitos de higiene, incentivar a procura por atendimento profissional em caso de doença e promover os cuidados pré-natais.</w:t>
      </w:r>
    </w:p>
    <w:p w:rsidR="00000000" w:rsidDel="00000000" w:rsidP="00000000" w:rsidRDefault="00000000" w:rsidRPr="00000000" w14:paraId="00000011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Exemplo significativo dessa atuação foram os artigos do Dr. Mario Totta, professor da Faculdade de Medicina e médico da Santa Casa de Misericórdia de Porto Alegre, publicados regularmente no jornal </w:t>
      </w:r>
      <w:r w:rsidDel="00000000" w:rsidR="00000000" w:rsidRPr="00000000">
        <w:rPr>
          <w:i w:val="1"/>
          <w:iCs w:val="1"/>
          <w:rtl w:val="0"/>
        </w:rPr>
        <w:t xml:space="preserve">Correio do Povo</w:t>
      </w:r>
      <w:r w:rsidDel="00000000" w:rsidR="00000000" w:rsidRPr="00000000">
        <w:rPr>
          <w:rtl w:val="0"/>
        </w:rPr>
        <w:t xml:space="preserve">. Em sua coluna intitulada “Medicina para Todos”, oferecia orientações às futuras mães acerca dos cuidados necessários durante a gestação. Os conselhos enfatizavam medidas preventivas simples, como higiene adequada, alimentação equilibrada, prática de exercícios físicos e acompanhamento médico. Totta também destacava a importância da avaliação da bacia da gestante, visando evitar sofrimentos desnecessários durante o parto.</w:t>
      </w:r>
    </w:p>
    <w:p w:rsidR="00000000" w:rsidDel="00000000" w:rsidP="00000000" w:rsidRDefault="00000000" w:rsidRPr="00000000" w14:paraId="00000012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Nesse contexto, os médicos brasileiros passaram a produzir uma vasta literatura dedicada à compreensão da infância, procurando definir suas características, necessidades e etapas de desenvolvimento. Buscavam identificar o que era a criança, como ela deveria ser tratada e educada, difundindo uma nova visão da infância e do papel da sociedade diante dela.</w:t>
      </w:r>
    </w:p>
    <w:p w:rsidR="00000000" w:rsidDel="00000000" w:rsidP="00000000" w:rsidRDefault="00000000" w:rsidRPr="00000000" w14:paraId="00000013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Surgiu, assim, uma nova produção de saberes científicos voltada para a condição infantil, responsável por estabelecer parâmetros para a percepção social da infância. A pediatria foi introduzida na Faculdade de Medicina do Rio de Janeiro, e os conhecimentos da puericultura, praticamente inexistentes como corpo teórico antes de 1890, passaram gradativamente a orientar os cuidados com a criança.</w:t>
      </w:r>
    </w:p>
    <w:p w:rsidR="00000000" w:rsidDel="00000000" w:rsidP="00000000" w:rsidRDefault="00000000" w:rsidRPr="00000000" w14:paraId="00000014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Gradativamente, descobriu-se a melhor maneira de cuidar das crianças e garantir seu desenvolvimento saudável. Formou-se uma ampla literatura médica que tinha a infância como objeto central de estudo. Esses conhecimentos eram difundidos por meio da imprensa escrita e do atendimento médico nos hospitais.</w:t>
      </w:r>
    </w:p>
    <w:p w:rsidR="00000000" w:rsidDel="00000000" w:rsidP="00000000" w:rsidRDefault="00000000" w:rsidRPr="00000000" w14:paraId="00000015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 imprensa tornou-se uma importante aliada nas campanhas de conscientização dos pais, orientando-os sobre os cuidados infantis e alertando a população para a prevenção de doenças.</w:t>
      </w:r>
    </w:p>
    <w:p w:rsidR="00000000" w:rsidDel="00000000" w:rsidP="00000000" w:rsidRDefault="00000000" w:rsidRPr="00000000" w14:paraId="00000016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Temas como amamentação e alimentação saudável passaram a integrar campanhas publicitárias veiculadas em jornais, revistas e almanaques. A busca por uma geração forte também implicava a definição de um padrão estético. Naquele período, a robustez física era considerada sinônimo de saúde. Assim, uma criança gorda era vista como uma criança saudável.</w:t>
      </w:r>
    </w:p>
    <w:p w:rsidR="00000000" w:rsidDel="00000000" w:rsidP="00000000" w:rsidRDefault="00000000" w:rsidRPr="00000000" w14:paraId="00000017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As propagandas contribuíam para consolidar uma representação específica da infância, utilizando imagens infantis como modelos a serem seguidos pelas mães. A criança saudável deveria ser robusta, bem alimentada e criada segundo os preceitos médicos de higiene e alimentação.</w:t>
      </w:r>
    </w:p>
    <w:p w:rsidR="00000000" w:rsidDel="00000000" w:rsidP="00000000" w:rsidRDefault="00000000" w:rsidRPr="00000000" w14:paraId="00000018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Ao mesmo tempo, a imagem da infância passou a ser associada a uma série de produtos destinados especificamente ao público infantil. O mercado passou a produzir alimentos, produtos de higiene e brinquedos voltados exclusivamente para as crianças. Surgiu, também, uma estética própria da infância, reforçada por concursos de robustez infantil patrocinados por empresas como a Nestlé. As crianças vencedoras recebiam produtos da marca durante um ano e tinham sua imagem associada às campanhas publicitárias.</w:t>
      </w:r>
    </w:p>
    <w:p w:rsidR="00000000" w:rsidDel="00000000" w:rsidP="00000000" w:rsidRDefault="00000000" w:rsidRPr="00000000" w14:paraId="00000019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Dessa forma, a criança deixou de ocupar um lugar secundário, oculto sob a sombra do adulto, para assumir posição de destaque tanto no saber científico quanto na sociedade. Essa verdadeira revolução de costumes contribuiu para a adaptação das instituições médicas e hospitalares às novas concepções e técnicas da pediatria.</w:t>
      </w:r>
    </w:p>
    <w:p w:rsidR="00000000" w:rsidDel="00000000" w:rsidP="00000000" w:rsidRDefault="00000000" w:rsidRPr="00000000" w14:paraId="0000001A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 criança passou, então, a constituir objeto privilegiado do olhar científico.</w:t>
      </w:r>
    </w:p>
    <w:p w:rsidR="00000000" w:rsidDel="00000000" w:rsidP="00000000" w:rsidRDefault="00000000" w:rsidRPr="00000000" w14:paraId="0000001B">
      <w:pPr>
        <w:spacing w:after="0" w:before="0" w:line="240" w:lineRule="auto"/>
        <w:ind w:firstLine="566.9291338582675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