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36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gvjpcccde7e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história ensinada pelo solar espanhol</w:t>
      </w:r>
    </w:p>
    <w:p w:rsidR="00000000" w:rsidDel="00000000" w:rsidP="00000000" w:rsidRDefault="00000000" w:rsidRPr="00000000" w14:paraId="00000002">
      <w:pPr>
        <w:keepNext w:val="1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Clarisse Ismério</w:t>
      </w:r>
    </w:p>
    <w:p w:rsidR="00000000" w:rsidDel="00000000" w:rsidP="00000000" w:rsidRDefault="00000000" w:rsidRPr="00000000" w14:paraId="00000003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Historiadora, Doutora em História do Brasil.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Professora na EEM Dr. Carlos Antônio Kluwe e na Urcamp</w:t>
      </w:r>
    </w:p>
    <w:p w:rsidR="00000000" w:rsidDel="00000000" w:rsidP="00000000" w:rsidRDefault="00000000" w:rsidRPr="00000000" w14:paraId="00000005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Coordenadora do Curso de Pedagogia da Urcamp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Quando contemplamos o majestoso Solar da Sociedade Espanhola, percebemos que sua arquitetura vai além da função estética: ela constitui uma verdadeira narrativa histórica esculpida em pedra. A riqueza de sua ornamentação permite compreender aspectos da cultura, da identidade e da memória da imigração espanhola em Bagé por meio da linguagem simbólica presente em sua fachada.</w:t>
      </w:r>
    </w:p>
    <w:p w:rsidR="00000000" w:rsidDel="00000000" w:rsidP="00000000" w:rsidRDefault="00000000" w:rsidRPr="00000000" w14:paraId="00000008">
      <w:pPr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Na parte central da platibanda destaca-se a representação de um globo terrestre circundado por volutas. Segundo relatos de antigos moradores da cidade, originalmente existia sob o globo a figura de uma caravela, posteriormente removida durante um restauro do prédio. Essa informação permite interpretar o conjunto iconográfico como uma referência às grandes navegações e às conquistas marítimas espanholas, responsáveis pela expansão ultramarina da Espanha a partir do final do século XV.</w:t>
      </w:r>
    </w:p>
    <w:p w:rsidR="00000000" w:rsidDel="00000000" w:rsidP="00000000" w:rsidRDefault="00000000" w:rsidRPr="00000000" w14:paraId="00000009">
      <w:pPr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As grandes navegações e seus símbolos remetem ao imaginário medieval sobre o Oceano Atlântico, então conhecido como </w:t>
      </w:r>
      <w:r w:rsidDel="00000000" w:rsidR="00000000" w:rsidRPr="00000000">
        <w:rPr>
          <w:rtl w:val="0"/>
        </w:rPr>
        <w:t xml:space="preserve">"Mar Tenebroso"</w:t>
      </w:r>
      <w:r w:rsidDel="00000000" w:rsidR="00000000" w:rsidRPr="00000000">
        <w:rPr>
          <w:rtl w:val="0"/>
        </w:rPr>
        <w:t xml:space="preserve">. Antes do desenvolvimento das grandes navegações, acreditava-se que suas águas eram habitadas por gigantescos monstros marinhos capazes de destruir embarcações e devorar marinheiros. Também era difundida a crença de que a Terra possuía limites físicos e que, ao alcançar a linha do horizonte, as embarcações despencariam em um grande abismo. Tais concepções refletiam o medo do desconhecido e os limites do conhecimento geográfico da época.</w:t>
      </w:r>
    </w:p>
    <w:p w:rsidR="00000000" w:rsidDel="00000000" w:rsidP="00000000" w:rsidRDefault="00000000" w:rsidRPr="00000000" w14:paraId="0000000A">
      <w:pPr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 partir do Renascimento, entretanto, a valorização da observação, da experiência e dos avanços científicos modificou gradativamente essa visão de mundo. A transição da mentalidade medieval para a moderna, marcada pelo antropocentrismo e pelo desenvolvimento das ciências náuticas, estimulou a exploração dos oceanos e tornou possível a expansão marítima europeia.</w:t>
      </w:r>
    </w:p>
    <w:p w:rsidR="00000000" w:rsidDel="00000000" w:rsidP="00000000" w:rsidRDefault="00000000" w:rsidRPr="00000000" w14:paraId="0000000B">
      <w:pPr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Embora Portugal tenha sido pioneiro no aperfeiçoamento das técnicas de navegação e na exploração da costa africana, foi a Espanha que, em 1492, financiou a expedição do navegador genovês Cristóvão Colombo. A viagem, que resultou na chegada ao continente americano, alterou profundamente a história mundial e inaugurou uma nova etapa da expansão europeia. Poucos anos depois, Portugal e Espanha dividiram as áreas de conquista ultramarina por meio do Tratado de Tordesilhas (1494), consolidando seus impérios coloniais.</w:t>
      </w:r>
    </w:p>
    <w:p w:rsidR="00000000" w:rsidDel="00000000" w:rsidP="00000000" w:rsidRDefault="00000000" w:rsidRPr="00000000" w14:paraId="0000000C">
      <w:pPr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Portanto, a representação do globo terrestre na fachada do Solar da Sociedade Espanhola simboliza não apenas as conquistas marítimas da Espanha, mas também a ampliação do conhecimento geográfico proporcionada pelas grandes navegações. Mais do que um símbolo de poder, o globo representa a descoberta de novos caminhos, o intercâmbio entre povos e culturas e o espírito de exploração que marcou a Era Moderna. Sob essa perspectiva, o conjunto escultórico celebra um período em que a expansão dos horizontes geográficos transformou profundamente a compreensão do mundo e promoveu intensas trocas culturais, econômicas e científicas entre diferentes continentes. </w:t>
      </w:r>
    </w:p>
    <w:p w:rsidR="00000000" w:rsidDel="00000000" w:rsidP="00000000" w:rsidRDefault="00000000" w:rsidRPr="00000000" w14:paraId="0000000D">
      <w:pPr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Durante o reinado de Carlos V, no século XVI, a Espanha transformou-se em uma das maiores potências da Europa, sustentada pela vasta extensão de seus domínios e pelas riquezas provenientes das colônias americanas. Nesse contexto, os elementos ornamentais do Solar evocam a memória desse período de expansão política, econômica e marítima.</w:t>
      </w:r>
    </w:p>
    <w:p w:rsidR="00000000" w:rsidDel="00000000" w:rsidP="00000000" w:rsidRDefault="00000000" w:rsidRPr="00000000" w14:paraId="0000000E">
      <w:pPr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As figuras centrais da composição são ladeadas por dois leões, tradicionalmente considerados guardiões. Na simbologia ocidental, o leão representa força, coragem, poder, justiça e sabedoria, razão pela qual sua imagem é amplamente utilizada em brasões, insígnias e monumentos. Na fachada do Solar, esses leões podem ser interpretados como referências à proteção da Coroa Espanhola e ao apoio concedido pelos Reis Católicos, Fernando II de Aragão e Isabel I de Castela, às expedições marítimas que transformaram a Espanha em uma potência ultramarina.</w:t>
      </w:r>
    </w:p>
    <w:p w:rsidR="00000000" w:rsidDel="00000000" w:rsidP="00000000" w:rsidRDefault="00000000" w:rsidRPr="00000000" w14:paraId="0000000F">
      <w:pPr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Complementando a composição arquitetônica, destacam-se as colunas de ordem coríntia, cujos capitéis ornamentados com folhas de acanto conferem imponência e elegância ao edifício, reforçando sua inspiração neoclássica.</w:t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Desde 1921, o Solar abriga o Instituto Municipal de Belas Artes Rita Jobim de Vasconcellos (IMBA), permanecendo como um dos mais importantes patrimônios arquitetônicos de Bagé. Sua fachada constitui um verdadeiro livro de história a céu aberto, no qual cada elemento ornamental preserva memórias das grandes navegações, da cultura espanhola e da identidade dos imigrantes que contribuíram para a formação histórica e cultural do município.</w:t>
      </w:r>
    </w:p>
    <w:p w:rsidR="00000000" w:rsidDel="00000000" w:rsidP="00000000" w:rsidRDefault="00000000" w:rsidRPr="00000000" w14:paraId="00000011">
      <w:pPr>
        <w:spacing w:after="0" w:before="0" w:line="360" w:lineRule="auto"/>
        <w:ind w:firstLine="566.9291338582675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