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1"/>
        <w:spacing w:line="240" w:lineRule="auto"/>
        <w:jc w:val="center"/>
        <w:rPr>
          <w:sz w:val="20"/>
          <w:szCs w:val="20"/>
        </w:rPr>
      </w:pPr>
      <w:r w:rsidDel="00000000" w:rsidR="00000000" w:rsidRPr="00000000">
        <w:rPr>
          <w:sz w:val="28"/>
          <w:szCs w:val="28"/>
          <w:rtl w:val="0"/>
        </w:rPr>
        <w:t xml:space="preserve">Cinema e História: entre a reconstituição histórica e a licença poética </w:t>
      </w:r>
      <w:r w:rsidDel="00000000" w:rsidR="00000000" w:rsidRPr="00000000">
        <w:rPr>
          <w:rtl w:val="0"/>
        </w:rPr>
      </w:r>
    </w:p>
    <w:p w:rsidR="00000000" w:rsidDel="00000000" w:rsidP="00000000" w:rsidRDefault="00000000" w:rsidRPr="00000000" w14:paraId="00000002">
      <w:pPr>
        <w:keepNext w:val="1"/>
        <w:spacing w:line="240" w:lineRule="auto"/>
        <w:jc w:val="right"/>
        <w:rPr>
          <w:sz w:val="24"/>
          <w:szCs w:val="24"/>
        </w:rPr>
      </w:pPr>
      <w:r w:rsidDel="00000000" w:rsidR="00000000" w:rsidRPr="00000000">
        <w:rPr>
          <w:sz w:val="24"/>
          <w:szCs w:val="24"/>
          <w:rtl w:val="0"/>
        </w:rPr>
        <w:t xml:space="preserve">Clarisse Ismério</w:t>
      </w:r>
    </w:p>
    <w:p w:rsidR="00000000" w:rsidDel="00000000" w:rsidP="00000000" w:rsidRDefault="00000000" w:rsidRPr="00000000" w14:paraId="00000003">
      <w:pPr>
        <w:spacing w:line="240" w:lineRule="auto"/>
        <w:ind w:firstLine="720"/>
        <w:jc w:val="right"/>
        <w:rPr>
          <w:sz w:val="20"/>
          <w:szCs w:val="20"/>
        </w:rPr>
      </w:pPr>
      <w:r w:rsidDel="00000000" w:rsidR="00000000" w:rsidRPr="00000000">
        <w:rPr>
          <w:sz w:val="20"/>
          <w:szCs w:val="20"/>
          <w:rtl w:val="0"/>
        </w:rPr>
        <w:t xml:space="preserve">Historiadora, Doutora em História do Brasil.</w:t>
      </w:r>
    </w:p>
    <w:p w:rsidR="00000000" w:rsidDel="00000000" w:rsidP="00000000" w:rsidRDefault="00000000" w:rsidRPr="00000000" w14:paraId="00000004">
      <w:pPr>
        <w:spacing w:line="240" w:lineRule="auto"/>
        <w:ind w:firstLine="720"/>
        <w:jc w:val="right"/>
        <w:rPr>
          <w:sz w:val="20"/>
          <w:szCs w:val="20"/>
        </w:rPr>
      </w:pPr>
      <w:r w:rsidDel="00000000" w:rsidR="00000000" w:rsidRPr="00000000">
        <w:rPr>
          <w:sz w:val="20"/>
          <w:szCs w:val="20"/>
          <w:rtl w:val="0"/>
        </w:rPr>
        <w:t xml:space="preserve">Professora na EEM Dr. Carlos Antônio Kluwe e na Urcamp</w:t>
      </w:r>
    </w:p>
    <w:p w:rsidR="00000000" w:rsidDel="00000000" w:rsidP="00000000" w:rsidRDefault="00000000" w:rsidRPr="00000000" w14:paraId="00000005">
      <w:pPr>
        <w:spacing w:line="240" w:lineRule="auto"/>
        <w:ind w:firstLine="720"/>
        <w:jc w:val="right"/>
        <w:rPr>
          <w:sz w:val="20"/>
          <w:szCs w:val="20"/>
        </w:rPr>
      </w:pPr>
      <w:r w:rsidDel="00000000" w:rsidR="00000000" w:rsidRPr="00000000">
        <w:rPr>
          <w:sz w:val="20"/>
          <w:szCs w:val="20"/>
          <w:rtl w:val="0"/>
        </w:rPr>
        <w:t xml:space="preserve">Coordenadora dos Cursos de Pedagogia e História da Urcamp</w:t>
      </w:r>
    </w:p>
    <w:p w:rsidR="00000000" w:rsidDel="00000000" w:rsidP="00000000" w:rsidRDefault="00000000" w:rsidRPr="00000000" w14:paraId="00000006">
      <w:pPr>
        <w:keepNext w:val="1"/>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007">
      <w:pPr>
        <w:keepNext w:val="1"/>
        <w:spacing w:after="0" w:before="0" w:line="240" w:lineRule="auto"/>
        <w:ind w:firstLine="425.19685039370086"/>
        <w:jc w:val="both"/>
        <w:rPr>
          <w:sz w:val="24"/>
          <w:szCs w:val="24"/>
        </w:rPr>
      </w:pPr>
      <w:r w:rsidDel="00000000" w:rsidR="00000000" w:rsidRPr="00000000">
        <w:rPr>
          <w:sz w:val="24"/>
          <w:szCs w:val="24"/>
          <w:rtl w:val="0"/>
        </w:rPr>
        <w:t xml:space="preserve">Na atualidade é bastante comum ouvirmos alguém afirmar, com absoluta convicção, que conhece determinado período histórico porque assistiu a um filme sobre o tema. Basta surgir uma conversa sobre guerras, ditaduras, impérios ou revoluções para alguém citar uma cena cinematográfica como se ela fosse a própria verdade histórica. E aí mora um dos grandes perigos…</w:t>
      </w:r>
    </w:p>
    <w:p w:rsidR="00000000" w:rsidDel="00000000" w:rsidP="00000000" w:rsidRDefault="00000000" w:rsidRPr="00000000" w14:paraId="00000008">
      <w:pPr>
        <w:keepNext w:val="1"/>
        <w:spacing w:after="0" w:before="0" w:line="240" w:lineRule="auto"/>
        <w:ind w:firstLine="425.19685039370086"/>
        <w:jc w:val="both"/>
        <w:rPr>
          <w:sz w:val="24"/>
          <w:szCs w:val="24"/>
        </w:rPr>
      </w:pPr>
      <w:r w:rsidDel="00000000" w:rsidR="00000000" w:rsidRPr="00000000">
        <w:rPr>
          <w:sz w:val="24"/>
          <w:szCs w:val="24"/>
          <w:rtl w:val="0"/>
        </w:rPr>
        <w:t xml:space="preserve">A História, enquanto ciência, busca compreender as transformações da sociedade ao longo do tempo. Analisa as ações humanas, os conflitos, as permanências, os silêncios e as rupturas construídas por homens, mulheres e crianças em diferentes contextos históricos. Somos todos sujeitos históricos porque participamos, direta ou indiretamente, da construção do mundo em que vivemos. Cada trabalho realizado, cada invenção criada, cada comportamento, cada manifestação cultural ou modo de pensar ajuda a compor a complexa narrativa da experiência humana.</w:t>
      </w:r>
    </w:p>
    <w:p w:rsidR="00000000" w:rsidDel="00000000" w:rsidP="00000000" w:rsidRDefault="00000000" w:rsidRPr="00000000" w14:paraId="00000009">
      <w:pPr>
        <w:keepNext w:val="1"/>
        <w:spacing w:after="0" w:before="0" w:line="240" w:lineRule="auto"/>
        <w:ind w:firstLine="425.19685039370086"/>
        <w:jc w:val="both"/>
        <w:rPr>
          <w:sz w:val="24"/>
          <w:szCs w:val="24"/>
        </w:rPr>
      </w:pPr>
      <w:r w:rsidDel="00000000" w:rsidR="00000000" w:rsidRPr="00000000">
        <w:rPr>
          <w:sz w:val="24"/>
          <w:szCs w:val="24"/>
          <w:rtl w:val="0"/>
        </w:rPr>
        <w:t xml:space="preserve">O historiador, porém, não trabalha apenas com memórias ou imagens emocionantes. Seu ofício exige investigação, análise crítica e diálogo com diferentes fontes: documentos escritos, fotografias, jornais, relatos orais, vestígios materiais e produções culturais. A pesquisa histórica tenta reconstruir fragmentos do passado para compreender melhor o presente.</w:t>
      </w:r>
    </w:p>
    <w:p w:rsidR="00000000" w:rsidDel="00000000" w:rsidP="00000000" w:rsidRDefault="00000000" w:rsidRPr="00000000" w14:paraId="0000000A">
      <w:pPr>
        <w:keepNext w:val="1"/>
        <w:spacing w:after="0" w:before="0" w:line="240" w:lineRule="auto"/>
        <w:ind w:firstLine="425.19685039370086"/>
        <w:jc w:val="both"/>
        <w:rPr>
          <w:sz w:val="24"/>
          <w:szCs w:val="24"/>
        </w:rPr>
      </w:pPr>
      <w:r w:rsidDel="00000000" w:rsidR="00000000" w:rsidRPr="00000000">
        <w:rPr>
          <w:sz w:val="24"/>
          <w:szCs w:val="24"/>
          <w:rtl w:val="0"/>
        </w:rPr>
        <w:t xml:space="preserve">Já o cinema nasce de outra necessidade de contar histórias através das imagens.</w:t>
      </w:r>
    </w:p>
    <w:p w:rsidR="00000000" w:rsidDel="00000000" w:rsidP="00000000" w:rsidRDefault="00000000" w:rsidRPr="00000000" w14:paraId="0000000B">
      <w:pPr>
        <w:keepNext w:val="1"/>
        <w:spacing w:after="0" w:before="0" w:line="240" w:lineRule="auto"/>
        <w:ind w:firstLine="425.19685039370086"/>
        <w:jc w:val="both"/>
        <w:rPr>
          <w:sz w:val="24"/>
          <w:szCs w:val="24"/>
        </w:rPr>
      </w:pPr>
      <w:r w:rsidDel="00000000" w:rsidR="00000000" w:rsidRPr="00000000">
        <w:rPr>
          <w:sz w:val="24"/>
          <w:szCs w:val="24"/>
          <w:rtl w:val="0"/>
        </w:rPr>
        <w:t xml:space="preserve">Desde a primeira exibição pública realizada pelos Irmãos Lumière, em Paris, no ano de 1895, o cinema passou a alimentar o imaginário coletivo. A tela escura tornou-se uma espécie de máquina do tempo emocional. Assistimos ao passado ganhar rosto, voz, trilha sonora e dramaticidade. Mas o cinema não é um documento neutro.</w:t>
      </w:r>
    </w:p>
    <w:p w:rsidR="00000000" w:rsidDel="00000000" w:rsidP="00000000" w:rsidRDefault="00000000" w:rsidRPr="00000000" w14:paraId="0000000C">
      <w:pPr>
        <w:keepNext w:val="1"/>
        <w:spacing w:after="0" w:before="0" w:line="240" w:lineRule="auto"/>
        <w:ind w:firstLine="425.19685039370086"/>
        <w:jc w:val="both"/>
        <w:rPr>
          <w:sz w:val="24"/>
          <w:szCs w:val="24"/>
        </w:rPr>
      </w:pPr>
      <w:r w:rsidDel="00000000" w:rsidR="00000000" w:rsidRPr="00000000">
        <w:rPr>
          <w:sz w:val="24"/>
          <w:szCs w:val="24"/>
          <w:rtl w:val="0"/>
        </w:rPr>
        <w:t xml:space="preserve">Todo filme possui um roteiro, uma direção, escolhas estéticas e ideológicas. Entre a pesquisa histórica e o produto final existe aquilo que muitos chamam de “licença poética do diretor”: adaptações, simplificações e até alterações feitas para tornar a narrativa mais envolvente ao público. Personagens podem ser romantizados, acontecimentos condensados e conflitos transformados em histórias mais lineares e </w:t>
      </w:r>
      <w:r w:rsidDel="00000000" w:rsidR="00000000" w:rsidRPr="00000000">
        <w:rPr>
          <w:sz w:val="24"/>
          <w:szCs w:val="24"/>
          <w:rtl w:val="0"/>
        </w:rPr>
        <w:t xml:space="preserve">emocionais. Mas</w:t>
      </w:r>
      <w:r w:rsidDel="00000000" w:rsidR="00000000" w:rsidRPr="00000000">
        <w:rPr>
          <w:sz w:val="24"/>
          <w:szCs w:val="24"/>
          <w:rtl w:val="0"/>
        </w:rPr>
        <w:t xml:space="preserve"> certamente isso não diminui a importância do cinema. </w:t>
      </w:r>
    </w:p>
    <w:p w:rsidR="00000000" w:rsidDel="00000000" w:rsidP="00000000" w:rsidRDefault="00000000" w:rsidRPr="00000000" w14:paraId="0000000D">
      <w:pPr>
        <w:keepNext w:val="1"/>
        <w:spacing w:after="0" w:before="0" w:line="240" w:lineRule="auto"/>
        <w:ind w:firstLine="425.19685039370086"/>
        <w:jc w:val="both"/>
        <w:rPr>
          <w:sz w:val="24"/>
          <w:szCs w:val="24"/>
        </w:rPr>
      </w:pPr>
      <w:r w:rsidDel="00000000" w:rsidR="00000000" w:rsidRPr="00000000">
        <w:rPr>
          <w:sz w:val="24"/>
          <w:szCs w:val="24"/>
          <w:rtl w:val="0"/>
        </w:rPr>
        <w:t xml:space="preserve">Para quem deseja aprofundar esse diálogo entre História e cinema, algumas leituras tornam-se fundamentais, como a obra Cinema e História, do historiador Marc Ferro, que reflete como o cinema interpreta e produz representações do passado. Já A História nos Filmes, os Filmes na História, de Robert Rosenstone, mostra como o cinema também pode ser compreendido como forma de narrativa histórica. </w:t>
      </w:r>
    </w:p>
    <w:p w:rsidR="00000000" w:rsidDel="00000000" w:rsidP="00000000" w:rsidRDefault="00000000" w:rsidRPr="00000000" w14:paraId="0000000E">
      <w:pPr>
        <w:keepNext w:val="1"/>
        <w:spacing w:after="0" w:before="0" w:line="240" w:lineRule="auto"/>
        <w:ind w:firstLine="425.19685039370086"/>
        <w:jc w:val="both"/>
        <w:rPr>
          <w:sz w:val="24"/>
          <w:szCs w:val="24"/>
        </w:rPr>
      </w:pPr>
      <w:r w:rsidDel="00000000" w:rsidR="00000000" w:rsidRPr="00000000">
        <w:rPr>
          <w:sz w:val="24"/>
          <w:szCs w:val="24"/>
          <w:rtl w:val="0"/>
        </w:rPr>
        <w:t xml:space="preserve">Na obra Guerra e Cinema, Paul Virillio analisa a relação entre a indústria bélica e o audiovisual, do período da propaganda nazista ao cinema de Ronald Reagan. E mostra que no período contemporâneo a guerra é transmitida como um espetáculo midiático, marcando territórios na multiplicidade de telas e imagens. </w:t>
      </w:r>
    </w:p>
    <w:p w:rsidR="00000000" w:rsidDel="00000000" w:rsidP="00000000" w:rsidRDefault="00000000" w:rsidRPr="00000000" w14:paraId="0000000F">
      <w:pPr>
        <w:keepNext w:val="1"/>
        <w:spacing w:after="0" w:before="0" w:line="240" w:lineRule="auto"/>
        <w:ind w:firstLine="425.19685039370086"/>
        <w:jc w:val="both"/>
        <w:rPr>
          <w:sz w:val="24"/>
          <w:szCs w:val="24"/>
        </w:rPr>
      </w:pPr>
      <w:r w:rsidDel="00000000" w:rsidR="00000000" w:rsidRPr="00000000">
        <w:rPr>
          <w:sz w:val="24"/>
          <w:szCs w:val="24"/>
          <w:rtl w:val="0"/>
        </w:rPr>
        <w:t xml:space="preserve">Outra leitura extremamente importante é O Que é História Cultural?, do historiador Peter Burke, que ajuda a entender como imagens, símbolos e produções culturais participam da construção histórica.</w:t>
      </w:r>
    </w:p>
    <w:p w:rsidR="00000000" w:rsidDel="00000000" w:rsidP="00000000" w:rsidRDefault="00000000" w:rsidRPr="00000000" w14:paraId="00000010">
      <w:pPr>
        <w:keepNext w:val="1"/>
        <w:spacing w:after="0" w:before="0" w:line="240" w:lineRule="auto"/>
        <w:ind w:firstLine="425.19685039370086"/>
        <w:jc w:val="both"/>
        <w:rPr>
          <w:sz w:val="24"/>
          <w:szCs w:val="24"/>
        </w:rPr>
      </w:pPr>
      <w:r w:rsidDel="00000000" w:rsidR="00000000" w:rsidRPr="00000000">
        <w:rPr>
          <w:sz w:val="24"/>
          <w:szCs w:val="24"/>
          <w:rtl w:val="0"/>
        </w:rPr>
        <w:t xml:space="preserve">No contexto brasileiro, merece destaque História e Cinema: guia de filmes, do jornalista e historiador Alexandre Ayub Stephanou, voltado para estudantes, professores e interessados em aproximar conteúdos históricos da linguagem cinematográfica. A obra analisa filmes, apresenta contextos históricos, personagens e curiosidades, funcionando como uma ponte entre o entretenimento e a reflexão crítica.</w:t>
      </w:r>
    </w:p>
    <w:p w:rsidR="00000000" w:rsidDel="00000000" w:rsidP="00000000" w:rsidRDefault="00000000" w:rsidRPr="00000000" w14:paraId="00000011">
      <w:pPr>
        <w:keepNext w:val="1"/>
        <w:spacing w:after="0" w:before="0" w:line="240" w:lineRule="auto"/>
        <w:ind w:firstLine="425.19685039370086"/>
        <w:jc w:val="both"/>
        <w:rPr>
          <w:sz w:val="24"/>
          <w:szCs w:val="24"/>
        </w:rPr>
      </w:pPr>
      <w:r w:rsidDel="00000000" w:rsidR="00000000" w:rsidRPr="00000000">
        <w:rPr>
          <w:sz w:val="24"/>
          <w:szCs w:val="24"/>
          <w:rtl w:val="0"/>
        </w:rPr>
        <w:t xml:space="preserve">Também merecem leitura Como Usar o Cinema na Sala de Aula, do historiador Marcos Napolitano, importante para professores que desejam trabalhar filmes de forma crítica no ensino de História. E História &amp; Cinema, de Flávia Cesarino Costa, que discute as relações entre linguagem cinematográfica e interpretação histórica.</w:t>
      </w:r>
    </w:p>
    <w:p w:rsidR="00000000" w:rsidDel="00000000" w:rsidP="00000000" w:rsidRDefault="00000000" w:rsidRPr="00000000" w14:paraId="00000012">
      <w:pPr>
        <w:keepNext w:val="1"/>
        <w:spacing w:line="240" w:lineRule="auto"/>
        <w:ind w:firstLine="425.19685039370086"/>
        <w:jc w:val="both"/>
        <w:rPr>
          <w:sz w:val="24"/>
          <w:szCs w:val="24"/>
        </w:rPr>
      </w:pPr>
      <w:r w:rsidDel="00000000" w:rsidR="00000000" w:rsidRPr="00000000">
        <w:rPr>
          <w:sz w:val="24"/>
          <w:szCs w:val="24"/>
          <w:rtl w:val="0"/>
        </w:rPr>
        <w:t xml:space="preserve">Na célebre obra Novos Domínios da História, organizada pelos historiadores Ciro Flamarion Cardoso e Ronaldo Vainfas, o pesquisador Alexandre Busko Valim dedica um importante capítulo às relações entre História e cinema. Nele, analisa a relevância dos gêneros cinematográficos, das representações sociais e das diferentes possibilidades de análise fílmica para o trabalho do historiador. O autor destaca que interpretar historicamente um filme vai muito além da observação do que é apresentado na tela, exigindo a compreensão das complexas relações entre cultura, sociedade, memória, poder, ideologia e representação que permeiam a produção cinematográfica. </w:t>
      </w:r>
    </w:p>
    <w:p w:rsidR="00000000" w:rsidDel="00000000" w:rsidP="00000000" w:rsidRDefault="00000000" w:rsidRPr="00000000" w14:paraId="00000013">
      <w:pPr>
        <w:keepNext w:val="1"/>
        <w:spacing w:after="0" w:before="0" w:line="240" w:lineRule="auto"/>
        <w:ind w:firstLine="425.19685039370086"/>
        <w:jc w:val="both"/>
        <w:rPr>
          <w:sz w:val="24"/>
          <w:szCs w:val="24"/>
        </w:rPr>
      </w:pPr>
      <w:r w:rsidDel="00000000" w:rsidR="00000000" w:rsidRPr="00000000">
        <w:rPr>
          <w:sz w:val="24"/>
          <w:szCs w:val="24"/>
          <w:rtl w:val="0"/>
        </w:rPr>
        <w:t xml:space="preserve">Talvez o grande encanto do cinema histórico esteja justamente nisso: ele não substitui a História, mas pode servir como porta de entrada para ela.</w:t>
      </w:r>
    </w:p>
    <w:p w:rsidR="00000000" w:rsidDel="00000000" w:rsidP="00000000" w:rsidRDefault="00000000" w:rsidRPr="00000000" w14:paraId="00000014">
      <w:pPr>
        <w:spacing w:after="0" w:before="0" w:line="240" w:lineRule="auto"/>
        <w:ind w:firstLine="425.19685039370086"/>
        <w:jc w:val="both"/>
        <w:rPr>
          <w:sz w:val="24"/>
          <w:szCs w:val="24"/>
        </w:rPr>
      </w:pPr>
      <w:r w:rsidDel="00000000" w:rsidR="00000000" w:rsidRPr="00000000">
        <w:rPr>
          <w:rtl w:val="0"/>
        </w:rPr>
      </w:r>
    </w:p>
    <w:sectPr>
      <w:pgSz w:h="16838" w:w="11906" w:orient="portrait"/>
      <w:pgMar w:bottom="1417.3228346456694" w:top="992.125984251968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