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C17AC" w:rsidP="008C17AC" w:rsidRDefault="008C17AC" w14:paraId="3E425037" w14:textId="25936473">
      <w:pPr/>
      <w:r w:rsidRPr="766B8CCC" w:rsidR="10A63325">
        <w:rPr>
          <w:b w:val="1"/>
          <w:bCs w:val="1"/>
          <w:color w:val="0070C0"/>
        </w:rPr>
        <w:t xml:space="preserve">Du er nå ferdig med den grunnleggende opplæringen, men det er mange andre funksjoner i NarKontroll. </w:t>
      </w:r>
    </w:p>
    <w:p w:rsidR="008C17AC" w:rsidP="008C17AC" w:rsidRDefault="008C17AC" w14:paraId="02583060" w14:textId="6F0E279E">
      <w:pPr/>
      <w:r w:rsidRPr="766B8CCC" w:rsidR="10A63325">
        <w:rPr>
          <w:b w:val="1"/>
          <w:bCs w:val="1"/>
          <w:color w:val="0070C0"/>
        </w:rPr>
        <w:t xml:space="preserve">Ta </w:t>
      </w:r>
      <w:r w:rsidRPr="766B8CCC" w:rsidR="08290027">
        <w:rPr>
          <w:b w:val="1"/>
          <w:bCs w:val="1"/>
          <w:color w:val="0070C0"/>
        </w:rPr>
        <w:t xml:space="preserve">først </w:t>
      </w:r>
      <w:r w:rsidRPr="766B8CCC" w:rsidR="10A63325">
        <w:rPr>
          <w:b w:val="1"/>
          <w:bCs w:val="1"/>
          <w:color w:val="0070C0"/>
        </w:rPr>
        <w:t xml:space="preserve">en titt på </w:t>
      </w:r>
      <w:r w:rsidRPr="766B8CCC" w:rsidR="393CA8C6">
        <w:rPr>
          <w:b w:val="1"/>
          <w:bCs w:val="1"/>
          <w:color w:val="0070C0"/>
        </w:rPr>
        <w:t xml:space="preserve">SIGNERINGSOPPGAVER, og </w:t>
      </w:r>
      <w:r w:rsidRPr="766B8CCC" w:rsidR="7E566EA6">
        <w:rPr>
          <w:b w:val="1"/>
          <w:bCs w:val="1"/>
          <w:color w:val="0070C0"/>
        </w:rPr>
        <w:t>de</w:t>
      </w:r>
      <w:r w:rsidRPr="766B8CCC" w:rsidR="05D6E78F">
        <w:rPr>
          <w:b w:val="1"/>
          <w:bCs w:val="1"/>
          <w:color w:val="0070C0"/>
        </w:rPr>
        <w:t>retter</w:t>
      </w:r>
      <w:r w:rsidRPr="766B8CCC" w:rsidR="7E566EA6">
        <w:rPr>
          <w:b w:val="1"/>
          <w:bCs w:val="1"/>
          <w:color w:val="0070C0"/>
        </w:rPr>
        <w:t xml:space="preserve"> </w:t>
      </w:r>
      <w:r w:rsidRPr="766B8CCC" w:rsidR="64834E45">
        <w:rPr>
          <w:b w:val="1"/>
          <w:bCs w:val="1"/>
          <w:color w:val="0070C0"/>
        </w:rPr>
        <w:t xml:space="preserve">de </w:t>
      </w:r>
      <w:r w:rsidRPr="766B8CCC" w:rsidR="7E566EA6">
        <w:rPr>
          <w:b w:val="1"/>
          <w:bCs w:val="1"/>
          <w:color w:val="0070C0"/>
        </w:rPr>
        <w:t xml:space="preserve">andre </w:t>
      </w:r>
      <w:r w:rsidRPr="766B8CCC" w:rsidR="4A666B10">
        <w:rPr>
          <w:b w:val="1"/>
          <w:bCs w:val="1"/>
          <w:color w:val="0070C0"/>
        </w:rPr>
        <w:t>registreringstypene</w:t>
      </w:r>
      <w:r w:rsidRPr="766B8CCC" w:rsidR="13C5B250">
        <w:rPr>
          <w:b w:val="1"/>
          <w:bCs w:val="1"/>
          <w:color w:val="0070C0"/>
        </w:rPr>
        <w:t>:</w:t>
      </w:r>
    </w:p>
    <w:p w:rsidR="7E566EA6" w:rsidRDefault="7E566EA6" w14:paraId="428750E5" w14:textId="6E6CC312">
      <w:r w:rsidRPr="766B8CCC" w:rsidR="7E566EA6">
        <w:rPr>
          <w:b w:val="1"/>
          <w:bCs w:val="1"/>
          <w:color w:val="0070C0"/>
        </w:rPr>
        <w:t xml:space="preserve">OVERFØRE </w:t>
      </w:r>
    </w:p>
    <w:p w:rsidR="7E566EA6" w:rsidRDefault="7E566EA6" w14:paraId="3D40D5D1" w14:textId="5AE8A4F9">
      <w:r w:rsidRPr="766B8CCC" w:rsidR="7E566EA6">
        <w:rPr>
          <w:b w:val="1"/>
          <w:bCs w:val="1"/>
          <w:color w:val="0070C0"/>
        </w:rPr>
        <w:t>TILBAKELEGGE</w:t>
      </w:r>
    </w:p>
    <w:p w:rsidR="7E566EA6" w:rsidRDefault="7E566EA6" w14:paraId="565B345C" w14:textId="206A9912">
      <w:r w:rsidRPr="766B8CCC" w:rsidR="7E566EA6">
        <w:rPr>
          <w:b w:val="1"/>
          <w:bCs w:val="1"/>
          <w:color w:val="0070C0"/>
        </w:rPr>
        <w:t>KASSERE</w:t>
      </w:r>
    </w:p>
    <w:p w:rsidR="222634BD" w:rsidRDefault="222634BD" w14:paraId="671D0204" w14:textId="048F3363">
      <w:r w:rsidRPr="766B8CCC" w:rsidR="222634BD">
        <w:rPr>
          <w:b w:val="1"/>
          <w:bCs w:val="1"/>
          <w:color w:val="0070C0"/>
        </w:rPr>
        <w:t>LÅN</w:t>
      </w:r>
    </w:p>
    <w:p w:rsidR="222634BD" w:rsidRDefault="222634BD" w14:paraId="25FFCBA2" w14:textId="516EEE7D">
      <w:r w:rsidRPr="766B8CCC" w:rsidR="222634BD">
        <w:rPr>
          <w:b w:val="1"/>
          <w:bCs w:val="1"/>
          <w:color w:val="0070C0"/>
        </w:rPr>
        <w:t>KONTROLL</w:t>
      </w:r>
    </w:p>
    <w:p w:rsidR="766B8CCC" w:rsidP="766B8CCC" w:rsidRDefault="766B8CCC" w14:paraId="29675614" w14:textId="356C7F50">
      <w:pPr>
        <w:rPr>
          <w:b w:val="1"/>
          <w:bCs w:val="1"/>
          <w:color w:val="0070C0"/>
        </w:rPr>
      </w:pPr>
    </w:p>
    <w:p w:rsidRPr="008C17AC" w:rsidR="008C17AC" w:rsidP="008C17AC" w:rsidRDefault="008C17AC" w14:paraId="0C447F50" w14:textId="77777777">
      <w:pPr>
        <w:rPr>
          <w:rFonts w:cs="ADLaM Display"/>
          <w:b/>
          <w:bCs/>
          <w:color w:val="000000" w:themeColor="text1"/>
        </w:rPr>
      </w:pPr>
      <w:r w:rsidRPr="008C17AC">
        <w:rPr>
          <w:rFonts w:cs="ADLaM Display"/>
          <w:b/>
          <w:bCs/>
          <w:color w:val="FF0000"/>
        </w:rPr>
        <w:t xml:space="preserve">Ved kassasjon og registreringer </w:t>
      </w:r>
      <w:r w:rsidRPr="008C17AC">
        <w:rPr>
          <w:rFonts w:cs="ADLaM Display"/>
          <w:b/>
          <w:bCs/>
          <w:color w:val="000000" w:themeColor="text1"/>
        </w:rPr>
        <w:t xml:space="preserve">på A-preparater er det alltid krav om dobbeltkontroll. </w:t>
      </w:r>
    </w:p>
    <w:p w:rsidRPr="008C17AC" w:rsidR="008C17AC" w:rsidP="008C17AC" w:rsidRDefault="008C17AC" w14:paraId="3AD4C887" w14:textId="77777777">
      <w:pPr>
        <w:rPr>
          <w:rFonts w:cs="ADLaM Display"/>
          <w:b/>
          <w:bCs/>
          <w:color w:val="000000" w:themeColor="text1"/>
        </w:rPr>
      </w:pPr>
      <w:r w:rsidRPr="008C17AC">
        <w:rPr>
          <w:rFonts w:cs="ADLaM Display"/>
          <w:b/>
          <w:bCs/>
          <w:color w:val="000000" w:themeColor="text1"/>
        </w:rPr>
        <w:t xml:space="preserve">Bruker nr. 2 trenger ikke å logge seg inn selv. Det er tilstrekkelig at bruker 2 </w:t>
      </w:r>
      <w:proofErr w:type="spellStart"/>
      <w:r w:rsidRPr="008C17AC">
        <w:rPr>
          <w:rFonts w:cs="ADLaM Display"/>
          <w:b/>
          <w:bCs/>
          <w:color w:val="000000" w:themeColor="text1"/>
        </w:rPr>
        <w:t>tæpper</w:t>
      </w:r>
      <w:proofErr w:type="spellEnd"/>
      <w:r w:rsidRPr="008C17AC">
        <w:rPr>
          <w:rFonts w:cs="ADLaM Display"/>
          <w:b/>
          <w:bCs/>
          <w:color w:val="000000" w:themeColor="text1"/>
        </w:rPr>
        <w:t xml:space="preserve"> sitt ID-kort for å registrere dobbeltkontroll. </w:t>
      </w:r>
    </w:p>
    <w:p w:rsidRPr="008C17AC" w:rsidR="008C17AC" w:rsidP="008C17AC" w:rsidRDefault="008C17AC" w14:paraId="101DB0D0" w14:textId="77777777">
      <w:pPr>
        <w:rPr>
          <w:rFonts w:cs="ADLaM Display"/>
          <w:b/>
          <w:bCs/>
          <w:color w:val="000000" w:themeColor="text1"/>
        </w:rPr>
      </w:pPr>
      <w:r w:rsidRPr="008C17AC">
        <w:rPr>
          <w:rFonts w:cs="ADLaM Display"/>
          <w:b/>
          <w:bCs/>
          <w:color w:val="000000" w:themeColor="text1"/>
        </w:rPr>
        <w:t xml:space="preserve">Har du ikke mulighet for umiddelbar dobbeltkontroll, kan du, på noen registreringer, velge å utsette dobbelt signering. På andre registreringstyper er det krav om umiddelbar obligatorisk dobbeltkontroll. </w:t>
      </w:r>
    </w:p>
    <w:p w:rsidRPr="008C17AC" w:rsidR="008C17AC" w:rsidP="008C17AC" w:rsidRDefault="008C17AC" w14:paraId="5E14D495" w14:textId="77777777">
      <w:pPr>
        <w:rPr>
          <w:rFonts w:cs="ADLaM Display"/>
          <w:b/>
          <w:bCs/>
          <w:color w:val="000000" w:themeColor="text1"/>
        </w:rPr>
      </w:pPr>
      <w:r w:rsidRPr="008C17AC">
        <w:rPr>
          <w:rFonts w:cs="ADLaM Display"/>
          <w:b/>
          <w:bCs/>
          <w:color w:val="000000" w:themeColor="text1"/>
        </w:rPr>
        <w:t>Registreringer som krever umiddelbar obligatorisk dobbeltkontroll lagres ikke før begge brukere har signert.</w:t>
      </w:r>
    </w:p>
    <w:p w:rsidRPr="008C17AC" w:rsidR="008C17AC" w:rsidP="008C17AC" w:rsidRDefault="008C17AC" w14:paraId="602C3ABC" w14:textId="77777777">
      <w:pPr>
        <w:rPr>
          <w:rFonts w:cs="ADLaM Display"/>
          <w:b/>
          <w:bCs/>
          <w:color w:val="000000" w:themeColor="text1"/>
        </w:rPr>
      </w:pPr>
      <w:r w:rsidRPr="008C17AC">
        <w:rPr>
          <w:rFonts w:cs="ADLaM Display"/>
          <w:b/>
          <w:bCs/>
          <w:color w:val="000000" w:themeColor="text1"/>
        </w:rPr>
        <w:t>Det er uansett en god regel å få en annen til å gjøre dobbeltkontroll samtidig med registreringen når det er mulig, eller så fort som mulig. Ikke overlate manglende dobbeltkontroller til neste skift!</w:t>
      </w:r>
    </w:p>
    <w:p w:rsidRPr="008C17AC" w:rsidR="008C17AC" w:rsidP="008C17AC" w:rsidRDefault="008C17AC" w14:paraId="1BD619A3" w14:textId="77777777">
      <w:pPr>
        <w:rPr>
          <w:rFonts w:cs="ADLaM Display"/>
          <w:b/>
          <w:bCs/>
          <w:color w:val="000000" w:themeColor="text1"/>
        </w:rPr>
      </w:pPr>
      <w:r w:rsidRPr="008C17AC">
        <w:rPr>
          <w:rFonts w:cs="ADLaM Display"/>
          <w:b/>
          <w:bCs/>
          <w:color w:val="000000" w:themeColor="text1"/>
        </w:rPr>
        <w:t xml:space="preserve">Hvis det mangler dobbeltkontroll på forrige registrering gjort av en annen bruker på det samme legemidlet, får du mulighet til å </w:t>
      </w:r>
      <w:proofErr w:type="spellStart"/>
      <w:r w:rsidRPr="008C17AC">
        <w:rPr>
          <w:rFonts w:cs="ADLaM Display"/>
          <w:b/>
          <w:bCs/>
          <w:color w:val="000000" w:themeColor="text1"/>
        </w:rPr>
        <w:t>dobbeltsignere</w:t>
      </w:r>
      <w:proofErr w:type="spellEnd"/>
      <w:r w:rsidRPr="008C17AC">
        <w:rPr>
          <w:rFonts w:cs="ADLaM Display"/>
          <w:b/>
          <w:bCs/>
          <w:color w:val="000000" w:themeColor="text1"/>
        </w:rPr>
        <w:t xml:space="preserve"> på denne forrige registreringen.</w:t>
      </w:r>
    </w:p>
    <w:p w:rsidRPr="008C17AC" w:rsidR="008C17AC" w:rsidP="008C17AC" w:rsidRDefault="008C17AC" w14:paraId="7FA245CC" w14:textId="77777777">
      <w:pPr>
        <w:rPr>
          <w:rFonts w:cs="ADLaM Display"/>
          <w:b/>
          <w:bCs/>
          <w:color w:val="000000" w:themeColor="text1"/>
        </w:rPr>
      </w:pPr>
      <w:r w:rsidRPr="008C17AC">
        <w:rPr>
          <w:rFonts w:cs="ADLaM Display"/>
          <w:b/>
          <w:bCs/>
          <w:color w:val="000000" w:themeColor="text1"/>
        </w:rPr>
        <w:t xml:space="preserve">Registreringer på A-preparater skal </w:t>
      </w:r>
      <w:proofErr w:type="spellStart"/>
      <w:r w:rsidRPr="008C17AC">
        <w:rPr>
          <w:rFonts w:cs="ADLaM Display"/>
          <w:b/>
          <w:bCs/>
          <w:color w:val="000000" w:themeColor="text1"/>
        </w:rPr>
        <w:t>dobbeltkontrolleres</w:t>
      </w:r>
      <w:proofErr w:type="spellEnd"/>
      <w:r w:rsidRPr="008C17AC">
        <w:rPr>
          <w:rFonts w:cs="ADLaM Display"/>
          <w:b/>
          <w:bCs/>
          <w:color w:val="000000" w:themeColor="text1"/>
        </w:rPr>
        <w:t xml:space="preserve"> i henhold til forskriftskrav, men B-preparater har ikke samme overordnet krav. Mange enheter har allikevel valgt dobbelt signering som et lokalt krav. Slike lagerinnstillinger gjøres av systemforvalter på bestilling fra leder.</w:t>
      </w:r>
    </w:p>
    <w:p w:rsidRPr="008C17AC" w:rsidR="008C17AC" w:rsidP="008C17AC" w:rsidRDefault="008C17AC" w14:paraId="6F065069" w14:textId="77777777">
      <w:pPr>
        <w:rPr>
          <w:rFonts w:cs="ADLaM Display"/>
          <w:color w:val="000000" w:themeColor="text1"/>
        </w:rPr>
      </w:pPr>
    </w:p>
    <w:p w:rsidRPr="008C17AC" w:rsidR="008C17AC" w:rsidP="008C17AC" w:rsidRDefault="008C17AC" w14:paraId="6047CB85" w14:textId="77777777">
      <w:pPr>
        <w:rPr>
          <w:rFonts w:cs="ADLaM Display"/>
          <w:color w:val="000000" w:themeColor="text1"/>
        </w:rPr>
      </w:pPr>
      <w:r w:rsidRPr="008C17AC">
        <w:rPr>
          <w:rFonts w:cs="ADLaM Display"/>
          <w:b/>
          <w:bCs/>
          <w:color w:val="000000" w:themeColor="text1"/>
          <w:u w:val="single"/>
        </w:rPr>
        <w:t>Kapittel 4</w:t>
      </w:r>
      <w:r w:rsidRPr="008C17AC">
        <w:rPr>
          <w:rFonts w:cs="ADLaM Display"/>
          <w:color w:val="000000" w:themeColor="text1"/>
          <w:u w:val="single"/>
        </w:rPr>
        <w:t xml:space="preserve"> </w:t>
      </w:r>
      <w:r w:rsidRPr="008C17AC">
        <w:rPr>
          <w:rFonts w:cs="ADLaM Display"/>
          <w:color w:val="000000" w:themeColor="text1"/>
        </w:rPr>
        <w:t>[(</w:t>
      </w:r>
      <w:proofErr w:type="spellStart"/>
      <w:r w:rsidRPr="008C17AC">
        <w:rPr>
          <w:rFonts w:cs="ADLaM Display"/>
          <w:color w:val="000000" w:themeColor="text1"/>
        </w:rPr>
        <w:t>Videotekst</w:t>
      </w:r>
      <w:proofErr w:type="spellEnd"/>
      <w:r w:rsidRPr="008C17AC">
        <w:rPr>
          <w:rFonts w:cs="ADLaM Display"/>
          <w:color w:val="000000" w:themeColor="text1"/>
        </w:rPr>
        <w:t xml:space="preserve">)] </w:t>
      </w:r>
      <w:r w:rsidRPr="008C17AC">
        <w:rPr>
          <w:rFonts w:cs="ADLaM Display"/>
          <w:b/>
          <w:bCs/>
          <w:color w:val="000000" w:themeColor="text1"/>
        </w:rPr>
        <w:t xml:space="preserve">OVERSIKT </w:t>
      </w:r>
      <w:r w:rsidRPr="008C17AC">
        <w:rPr>
          <w:rFonts w:cs="ADLaM Display"/>
          <w:color w:val="000000" w:themeColor="text1"/>
        </w:rPr>
        <w:t>(den grønne knappen)</w:t>
      </w:r>
    </w:p>
    <w:p w:rsidRPr="008C17AC" w:rsidR="008C17AC" w:rsidP="008C17AC" w:rsidRDefault="008C17AC" w14:paraId="3D57A56D" w14:textId="77777777">
      <w:pPr>
        <w:rPr>
          <w:rFonts w:cs="ADLaM Display"/>
          <w:b/>
          <w:bCs/>
          <w:color w:val="000000" w:themeColor="text1"/>
        </w:rPr>
      </w:pPr>
      <w:r w:rsidRPr="008C17AC">
        <w:rPr>
          <w:rFonts w:cs="ADLaM Display"/>
          <w:b/>
          <w:bCs/>
          <w:color w:val="000000" w:themeColor="text1"/>
        </w:rPr>
        <w:t xml:space="preserve">Nå skal vi finne igjen de to registreringene vi akkurat har signert. Første fane på OVERSIKT viser oppgaver om manglende dobbelt signering. </w:t>
      </w:r>
    </w:p>
    <w:p w:rsidRPr="008C17AC" w:rsidR="008C17AC" w:rsidP="008C17AC" w:rsidRDefault="008C17AC" w14:paraId="667226F4" w14:textId="77777777">
      <w:pPr>
        <w:rPr>
          <w:rFonts w:cs="ADLaM Display"/>
          <w:b/>
          <w:bCs/>
          <w:color w:val="000000" w:themeColor="text1"/>
        </w:rPr>
      </w:pPr>
      <w:r w:rsidRPr="008C17AC">
        <w:rPr>
          <w:rFonts w:cs="ADLaM Display"/>
          <w:b/>
          <w:bCs/>
          <w:color w:val="000000" w:themeColor="text1"/>
        </w:rPr>
        <w:t xml:space="preserve">Fanen til høyre viser en kronologisk liste over de siste registreringene for de siste 14 dager. Vi finner igjen registreringene vi nettopp har lagret på begge disse </w:t>
      </w:r>
      <w:proofErr w:type="gramStart"/>
      <w:r w:rsidRPr="008C17AC">
        <w:rPr>
          <w:rFonts w:cs="ADLaM Display"/>
          <w:b/>
          <w:bCs/>
          <w:color w:val="000000" w:themeColor="text1"/>
        </w:rPr>
        <w:t>fanene</w:t>
      </w:r>
      <w:proofErr w:type="gramEnd"/>
      <w:r w:rsidRPr="008C17AC">
        <w:rPr>
          <w:rFonts w:cs="ADLaM Display"/>
          <w:b/>
          <w:bCs/>
          <w:color w:val="000000" w:themeColor="text1"/>
        </w:rPr>
        <w:t xml:space="preserve">. </w:t>
      </w:r>
    </w:p>
    <w:p w:rsidRPr="008C17AC" w:rsidR="008C17AC" w:rsidP="008C17AC" w:rsidRDefault="008C17AC" w14:paraId="444D4F1C" w14:textId="77777777">
      <w:pPr>
        <w:rPr>
          <w:rFonts w:cs="ADLaM Display"/>
          <w:b/>
          <w:bCs/>
          <w:color w:val="000000" w:themeColor="text1"/>
        </w:rPr>
      </w:pPr>
      <w:r w:rsidRPr="008C17AC">
        <w:rPr>
          <w:rFonts w:cs="ADLaM Display"/>
          <w:b/>
          <w:bCs/>
          <w:color w:val="000000" w:themeColor="text1"/>
        </w:rPr>
        <w:t xml:space="preserve">Midterste fane viser avvik fra den siste måneden. Kommentarer om avvik holdes skjult.  Medisinromsansvarlig og/eller ledere kan se kommentarene, og har ansvar for å saksbehandle avvik. </w:t>
      </w:r>
    </w:p>
    <w:p w:rsidRPr="008C17AC" w:rsidR="008C17AC" w:rsidP="008C17AC" w:rsidRDefault="008C17AC" w14:paraId="64E0B14C" w14:textId="77777777">
      <w:pPr>
        <w:rPr>
          <w:rFonts w:cs="ADLaM Display"/>
          <w:b/>
          <w:bCs/>
          <w:color w:val="000000" w:themeColor="text1"/>
        </w:rPr>
      </w:pPr>
      <w:r w:rsidRPr="008C17AC">
        <w:rPr>
          <w:rFonts w:cs="ADLaM Display"/>
          <w:b/>
          <w:bCs/>
          <w:color w:val="000000" w:themeColor="text1"/>
        </w:rPr>
        <w:t xml:space="preserve">På alle tre faner kan du søke eller filtrere listene for eksempel ved å skanne aktuelt legemiddel, eller begynne å skrive inn navnet på legemidlet i søkeboksen. </w:t>
      </w:r>
    </w:p>
    <w:p w:rsidRPr="008C17AC" w:rsidR="008C17AC" w:rsidP="008C17AC" w:rsidRDefault="008C17AC" w14:paraId="1AFE9F6E" w14:textId="77777777">
      <w:pPr>
        <w:rPr>
          <w:rFonts w:cs="ADLaM Display"/>
          <w:b/>
          <w:bCs/>
          <w:color w:val="000000" w:themeColor="text1"/>
        </w:rPr>
      </w:pPr>
      <w:r w:rsidRPr="008C17AC">
        <w:rPr>
          <w:rFonts w:cs="ADLaM Display"/>
          <w:b/>
          <w:bCs/>
          <w:i/>
          <w:iCs/>
          <w:color w:val="000000" w:themeColor="text1"/>
        </w:rPr>
        <w:t>Fanen Dobbeltkontroll</w:t>
      </w:r>
      <w:r w:rsidRPr="008C17AC">
        <w:rPr>
          <w:rFonts w:cs="ADLaM Display"/>
          <w:b/>
          <w:bCs/>
          <w:color w:val="000000" w:themeColor="text1"/>
        </w:rPr>
        <w:t xml:space="preserve"> viser altså en kronologisk oppgaveliste. Utsettelser av dobbeltkontroll utløser det røde oppgavevarselet i hovedmenyen, og også varsel på mobilens startskjerm for andre brukere som er innlogget på samme lageret.</w:t>
      </w:r>
    </w:p>
    <w:p w:rsidRPr="008C17AC" w:rsidR="008C17AC" w:rsidP="008C17AC" w:rsidRDefault="008C17AC" w14:paraId="35370B3D" w14:textId="77777777">
      <w:pPr>
        <w:rPr>
          <w:rFonts w:cs="ADLaM Display"/>
          <w:b/>
          <w:bCs/>
          <w:color w:val="000000" w:themeColor="text1"/>
        </w:rPr>
      </w:pPr>
      <w:r w:rsidRPr="008C17AC">
        <w:rPr>
          <w:rFonts w:cs="ADLaM Display"/>
          <w:b/>
          <w:bCs/>
          <w:color w:val="000000" w:themeColor="text1"/>
        </w:rPr>
        <w:t xml:space="preserve">For å </w:t>
      </w:r>
      <w:proofErr w:type="spellStart"/>
      <w:r w:rsidRPr="008C17AC">
        <w:rPr>
          <w:rFonts w:cs="ADLaM Display"/>
          <w:b/>
          <w:bCs/>
          <w:color w:val="000000" w:themeColor="text1"/>
        </w:rPr>
        <w:t>ettersignere</w:t>
      </w:r>
      <w:proofErr w:type="spellEnd"/>
      <w:r w:rsidRPr="008C17AC">
        <w:rPr>
          <w:rFonts w:cs="ADLaM Display"/>
          <w:b/>
          <w:bCs/>
          <w:color w:val="000000" w:themeColor="text1"/>
        </w:rPr>
        <w:t xml:space="preserve"> må bruker 2 kontrollere registreringen, telle beholdningen, </w:t>
      </w:r>
      <w:proofErr w:type="spellStart"/>
      <w:r w:rsidRPr="008C17AC">
        <w:rPr>
          <w:rFonts w:cs="ADLaM Display"/>
          <w:b/>
          <w:bCs/>
          <w:color w:val="000000" w:themeColor="text1"/>
        </w:rPr>
        <w:t>langtrykke</w:t>
      </w:r>
      <w:proofErr w:type="spellEnd"/>
      <w:r w:rsidRPr="008C17AC">
        <w:rPr>
          <w:rFonts w:cs="ADLaM Display"/>
          <w:b/>
          <w:bCs/>
          <w:color w:val="000000" w:themeColor="text1"/>
        </w:rPr>
        <w:t xml:space="preserve"> på registreringen, og til slutt bekrefte beholdningen ved å </w:t>
      </w:r>
      <w:proofErr w:type="spellStart"/>
      <w:r w:rsidRPr="008C17AC">
        <w:rPr>
          <w:rFonts w:cs="ADLaM Display"/>
          <w:b/>
          <w:bCs/>
          <w:color w:val="000000" w:themeColor="text1"/>
        </w:rPr>
        <w:t>tæppe</w:t>
      </w:r>
      <w:proofErr w:type="spellEnd"/>
      <w:r w:rsidRPr="008C17AC">
        <w:rPr>
          <w:rFonts w:cs="ADLaM Display"/>
          <w:b/>
          <w:bCs/>
          <w:color w:val="000000" w:themeColor="text1"/>
        </w:rPr>
        <w:t xml:space="preserve"> sitt ID-kortet.</w:t>
      </w:r>
    </w:p>
    <w:p w:rsidRPr="008C17AC" w:rsidR="008C17AC" w:rsidP="008C17AC" w:rsidRDefault="008C17AC" w14:paraId="1BB6F98E" w14:textId="77777777">
      <w:pPr>
        <w:rPr>
          <w:rFonts w:cs="ADLaM Display"/>
          <w:b/>
          <w:bCs/>
          <w:color w:val="000000" w:themeColor="text1"/>
        </w:rPr>
      </w:pPr>
      <w:r w:rsidRPr="008C17AC">
        <w:rPr>
          <w:rFonts w:cs="ADLaM Display"/>
          <w:b/>
          <w:bCs/>
          <w:color w:val="000000" w:themeColor="text1"/>
        </w:rPr>
        <w:lastRenderedPageBreak/>
        <w:t xml:space="preserve">Det røde oppgavevarselet på hovedmenyen forsvinner når alle registreringer som krever dobbeltkontroll er signert. </w:t>
      </w:r>
    </w:p>
    <w:p w:rsidRPr="008C17AC" w:rsidR="008C17AC" w:rsidP="008C17AC" w:rsidRDefault="008C17AC" w14:paraId="5590809F" w14:textId="77777777">
      <w:pPr>
        <w:rPr>
          <w:rFonts w:cs="ADLaM Display"/>
          <w:b/>
          <w:bCs/>
          <w:color w:val="000000" w:themeColor="text1"/>
        </w:rPr>
      </w:pPr>
      <w:r w:rsidRPr="008C17AC">
        <w:rPr>
          <w:rFonts w:cs="ADLaM Display"/>
          <w:b/>
          <w:bCs/>
          <w:color w:val="000000" w:themeColor="text1"/>
        </w:rPr>
        <w:t xml:space="preserve">Du kan også skrive </w:t>
      </w:r>
      <w:proofErr w:type="spellStart"/>
      <w:r w:rsidRPr="008C17AC">
        <w:rPr>
          <w:rFonts w:cs="ADLaM Display"/>
          <w:b/>
          <w:bCs/>
          <w:color w:val="000000" w:themeColor="text1"/>
        </w:rPr>
        <w:t>etterkommentar</w:t>
      </w:r>
      <w:proofErr w:type="spellEnd"/>
      <w:r w:rsidRPr="008C17AC">
        <w:rPr>
          <w:rFonts w:cs="ADLaM Display"/>
          <w:b/>
          <w:bCs/>
          <w:color w:val="000000" w:themeColor="text1"/>
        </w:rPr>
        <w:t xml:space="preserve"> på alle registeringer ved å </w:t>
      </w:r>
      <w:proofErr w:type="spellStart"/>
      <w:r w:rsidRPr="008C17AC">
        <w:rPr>
          <w:rFonts w:cs="ADLaM Display"/>
          <w:b/>
          <w:bCs/>
          <w:color w:val="000000" w:themeColor="text1"/>
        </w:rPr>
        <w:t>langtrykke</w:t>
      </w:r>
      <w:proofErr w:type="spellEnd"/>
      <w:r w:rsidRPr="008C17AC">
        <w:rPr>
          <w:rFonts w:cs="ADLaM Display"/>
          <w:b/>
          <w:bCs/>
          <w:color w:val="000000" w:themeColor="text1"/>
        </w:rPr>
        <w:t>.</w:t>
      </w:r>
    </w:p>
    <w:p w:rsidRPr="008C17AC" w:rsidR="008C17AC" w:rsidP="008C17AC" w:rsidRDefault="008C17AC" w14:paraId="23A32AE8" w14:textId="77777777">
      <w:pPr>
        <w:rPr>
          <w:rFonts w:cs="ADLaM Display"/>
          <w:color w:val="000000" w:themeColor="text1"/>
        </w:rPr>
      </w:pPr>
      <w:r w:rsidRPr="008C17AC">
        <w:rPr>
          <w:rFonts w:cs="ADLaM Display"/>
          <w:color w:val="000000" w:themeColor="text1"/>
        </w:rPr>
        <w:t>6:45</w:t>
      </w:r>
    </w:p>
    <w:p w:rsidRPr="008C17AC" w:rsidR="008C17AC" w:rsidP="008C17AC" w:rsidRDefault="008C17AC" w14:paraId="45B1C346" w14:textId="77777777">
      <w:pPr>
        <w:rPr>
          <w:rFonts w:cs="ADLaM Display"/>
          <w:color w:val="000000" w:themeColor="text1"/>
        </w:rPr>
      </w:pPr>
    </w:p>
    <w:p w:rsidRPr="008C17AC" w:rsidR="008C17AC" w:rsidP="008C17AC" w:rsidRDefault="008C17AC" w14:paraId="0A311FCF" w14:textId="14C7E34A">
      <w:pPr>
        <w:rPr>
          <w:rFonts w:cs="ADLaM Display"/>
          <w:b/>
          <w:bCs/>
          <w:color w:val="000000" w:themeColor="text1"/>
        </w:rPr>
      </w:pPr>
      <w:r w:rsidRPr="008C17AC">
        <w:rPr>
          <w:rFonts w:cs="ADLaM Display"/>
          <w:b/>
          <w:bCs/>
          <w:color w:val="000000" w:themeColor="text1"/>
        </w:rPr>
        <w:t xml:space="preserve"> </w:t>
      </w:r>
    </w:p>
    <w:p w:rsidRPr="008C17AC" w:rsidR="008C17AC" w:rsidP="008C17AC" w:rsidRDefault="008C17AC" w14:paraId="0949593F" w14:textId="77777777">
      <w:pPr>
        <w:rPr>
          <w:rFonts w:cs="ADLaM Display"/>
          <w:b/>
          <w:bCs/>
          <w:color w:val="000000" w:themeColor="text1"/>
        </w:rPr>
      </w:pPr>
    </w:p>
    <w:p w:rsidRPr="0017071B" w:rsidR="008C17AC" w:rsidP="008C17AC" w:rsidRDefault="008C17AC" w14:paraId="5DF17324" w14:textId="77777777">
      <w:pPr>
        <w:rPr>
          <w:rFonts w:cs="ADLaM Display"/>
          <w:color w:val="FF0000"/>
        </w:rPr>
      </w:pPr>
    </w:p>
    <w:p w:rsidRPr="0017071B" w:rsidR="008C17AC" w:rsidP="008C17AC" w:rsidRDefault="008C17AC" w14:paraId="12DB2132" w14:textId="09B797DB">
      <w:pPr>
        <w:rPr>
          <w:rFonts w:cs="ADLaM Display"/>
          <w:color w:val="FF0000"/>
        </w:rPr>
      </w:pPr>
      <w:r w:rsidRPr="0017071B">
        <w:rPr>
          <w:rFonts w:cs="ADLaM Display"/>
          <w:b/>
          <w:bCs/>
          <w:color w:val="FF0000"/>
          <w:u w:val="single"/>
        </w:rPr>
        <w:t>Kapittel 6</w:t>
      </w:r>
      <w:r w:rsidRPr="0017071B">
        <w:rPr>
          <w:rFonts w:cs="ADLaM Display"/>
          <w:color w:val="FF0000"/>
          <w:u w:val="single"/>
        </w:rPr>
        <w:t xml:space="preserve"> </w:t>
      </w:r>
      <w:r w:rsidRPr="0017071B">
        <w:rPr>
          <w:rFonts w:cs="ADLaM Display"/>
          <w:color w:val="FF0000"/>
        </w:rPr>
        <w:t>[(</w:t>
      </w:r>
      <w:proofErr w:type="spellStart"/>
      <w:r w:rsidRPr="0017071B">
        <w:rPr>
          <w:rFonts w:cs="ADLaM Display"/>
          <w:color w:val="FF0000"/>
        </w:rPr>
        <w:t>Videotekst</w:t>
      </w:r>
      <w:proofErr w:type="spellEnd"/>
      <w:r w:rsidRPr="0017071B">
        <w:rPr>
          <w:rFonts w:cs="ADLaM Display"/>
          <w:color w:val="FF0000"/>
        </w:rPr>
        <w:t xml:space="preserve">)] </w:t>
      </w:r>
      <w:proofErr w:type="gramStart"/>
      <w:r w:rsidRPr="0017071B">
        <w:rPr>
          <w:rFonts w:cs="ADLaM Display"/>
          <w:b/>
          <w:bCs/>
          <w:color w:val="FF0000"/>
        </w:rPr>
        <w:t>SYKEHUSAPOTEKET</w:t>
      </w:r>
      <w:r w:rsidRPr="0017071B" w:rsidR="0017071B">
        <w:rPr>
          <w:rFonts w:cs="ADLaM Display"/>
          <w:b/>
          <w:bCs/>
          <w:color w:val="FF0000"/>
        </w:rPr>
        <w:t xml:space="preserve">  OBLIGTORISK</w:t>
      </w:r>
      <w:proofErr w:type="gramEnd"/>
    </w:p>
    <w:p w:rsidRPr="0017071B" w:rsidR="008C17AC" w:rsidP="008C17AC" w:rsidRDefault="008C17AC" w14:paraId="7B952AF7" w14:textId="77777777">
      <w:pPr>
        <w:rPr>
          <w:rFonts w:cs="ADLaM Display"/>
          <w:b/>
          <w:bCs/>
          <w:color w:val="FF0000"/>
        </w:rPr>
      </w:pPr>
      <w:r w:rsidRPr="0017071B">
        <w:rPr>
          <w:rFonts w:cs="ADLaM Display"/>
          <w:b/>
          <w:bCs/>
          <w:color w:val="FF0000"/>
        </w:rPr>
        <w:t>På denne blå knappen registrerer du MOTTAK fra Sykehusapoteket, eller RETUR til Sykehusapoteket. RETUR til Sykehusapoteket er ofte A- eller B-preparat som skal destrueres grunnet utløpt holdbarhet.</w:t>
      </w:r>
    </w:p>
    <w:p w:rsidRPr="0017071B" w:rsidR="008C17AC" w:rsidP="008C17AC" w:rsidRDefault="008C17AC" w14:paraId="249E4197" w14:textId="77777777">
      <w:pPr>
        <w:rPr>
          <w:rFonts w:cs="ADLaM Display"/>
          <w:b/>
          <w:bCs/>
          <w:color w:val="FF0000"/>
        </w:rPr>
      </w:pPr>
      <w:r w:rsidRPr="0017071B">
        <w:rPr>
          <w:rFonts w:cs="ADLaM Display"/>
          <w:b/>
          <w:bCs/>
          <w:color w:val="FF0000"/>
        </w:rPr>
        <w:t>RETUR til Sykehusapoteket leveres i henhold til prosedyre.</w:t>
      </w:r>
    </w:p>
    <w:p w:rsidRPr="008C17AC" w:rsidR="008C17AC" w:rsidP="008C17AC" w:rsidRDefault="008C17AC" w14:paraId="6646FB12" w14:textId="77777777">
      <w:pPr>
        <w:rPr>
          <w:rFonts w:cs="ADLaM Display"/>
          <w:color w:val="000000" w:themeColor="text1"/>
        </w:rPr>
      </w:pPr>
    </w:p>
    <w:p w:rsidRPr="0017071B" w:rsidR="008C17AC" w:rsidP="008C17AC" w:rsidRDefault="008C17AC" w14:paraId="4C1ACABD" w14:textId="77777777">
      <w:pPr>
        <w:rPr>
          <w:rFonts w:cs="ADLaM Display"/>
          <w:color w:val="FF0000"/>
        </w:rPr>
      </w:pPr>
      <w:r w:rsidRPr="0017071B">
        <w:rPr>
          <w:rFonts w:cs="ADLaM Display"/>
          <w:b/>
          <w:bCs/>
          <w:color w:val="FF0000"/>
          <w:u w:val="single"/>
        </w:rPr>
        <w:t>Kapittel 7</w:t>
      </w:r>
      <w:r w:rsidRPr="0017071B">
        <w:rPr>
          <w:rFonts w:cs="ADLaM Display"/>
          <w:color w:val="FF0000"/>
          <w:u w:val="single"/>
        </w:rPr>
        <w:t xml:space="preserve"> </w:t>
      </w:r>
      <w:r w:rsidRPr="0017071B">
        <w:rPr>
          <w:rFonts w:cs="ADLaM Display"/>
          <w:color w:val="FF0000"/>
        </w:rPr>
        <w:t>[(</w:t>
      </w:r>
      <w:proofErr w:type="spellStart"/>
      <w:r w:rsidRPr="0017071B">
        <w:rPr>
          <w:rFonts w:cs="ADLaM Display"/>
          <w:color w:val="FF0000"/>
        </w:rPr>
        <w:t>Videotekst</w:t>
      </w:r>
      <w:proofErr w:type="spellEnd"/>
      <w:r w:rsidRPr="0017071B">
        <w:rPr>
          <w:rFonts w:cs="ADLaM Display"/>
          <w:color w:val="FF0000"/>
        </w:rPr>
        <w:t xml:space="preserve">)] </w:t>
      </w:r>
      <w:r w:rsidRPr="0017071B">
        <w:rPr>
          <w:rFonts w:cs="ADLaM Display"/>
          <w:b/>
          <w:bCs/>
          <w:color w:val="FF0000"/>
        </w:rPr>
        <w:t>KASSERE</w:t>
      </w:r>
      <w:r w:rsidRPr="0017071B">
        <w:rPr>
          <w:rFonts w:cs="ADLaM Display"/>
          <w:color w:val="FF0000"/>
        </w:rPr>
        <w:t xml:space="preserve"> </w:t>
      </w:r>
      <w:r w:rsidRPr="0017071B">
        <w:rPr>
          <w:rFonts w:cs="ADLaM Display"/>
          <w:b/>
          <w:bCs/>
          <w:color w:val="FF0000"/>
        </w:rPr>
        <w:t>små mengder lokalt</w:t>
      </w:r>
    </w:p>
    <w:p w:rsidRPr="0017071B" w:rsidR="008C17AC" w:rsidP="008C17AC" w:rsidRDefault="008C17AC" w14:paraId="3AE08F66" w14:textId="77777777">
      <w:pPr>
        <w:rPr>
          <w:rFonts w:cs="ADLaM Display"/>
          <w:b/>
          <w:bCs/>
          <w:color w:val="FF0000"/>
        </w:rPr>
      </w:pPr>
      <w:r w:rsidRPr="0017071B">
        <w:rPr>
          <w:rFonts w:cs="ADLaM Display"/>
          <w:b/>
          <w:bCs/>
          <w:color w:val="FF0000"/>
        </w:rPr>
        <w:t xml:space="preserve">Denne røde knappen benyttes hvis du skal kassere SMÅ mengder uten at kassasjonen er knyttet til annen registrering. Det kan for eksempel være en tablett du har mistet på gulvet, en halv tablett eller en skvett som ikke skal brukes. Er det flere doser A- og B-preparater som skal kasseres skal det returneres til Sykehusapoteket. </w:t>
      </w:r>
    </w:p>
    <w:p w:rsidRPr="0017071B" w:rsidR="008C17AC" w:rsidP="008C17AC" w:rsidRDefault="008C17AC" w14:paraId="53EA149E" w14:textId="77777777">
      <w:pPr>
        <w:rPr>
          <w:rFonts w:cs="ADLaM Display"/>
          <w:color w:val="FF0000"/>
        </w:rPr>
      </w:pPr>
      <w:r w:rsidRPr="0017071B">
        <w:rPr>
          <w:rFonts w:cs="ADLaM Display"/>
          <w:color w:val="FF0000"/>
        </w:rPr>
        <w:t xml:space="preserve"> 8:00</w:t>
      </w:r>
    </w:p>
    <w:p w:rsidRPr="008C17AC" w:rsidR="008C17AC" w:rsidP="008C17AC" w:rsidRDefault="008C17AC" w14:paraId="5625E610" w14:textId="77777777">
      <w:pPr>
        <w:rPr>
          <w:rFonts w:cs="ADLaM Display"/>
          <w:color w:val="000000" w:themeColor="text1"/>
        </w:rPr>
      </w:pPr>
    </w:p>
    <w:p w:rsidRPr="008C17AC" w:rsidR="008C17AC" w:rsidP="008C17AC" w:rsidRDefault="008C17AC" w14:paraId="06F7C68A" w14:textId="77777777">
      <w:pPr>
        <w:rPr>
          <w:rFonts w:cs="ADLaM Display"/>
          <w:color w:val="000000" w:themeColor="text1"/>
        </w:rPr>
      </w:pPr>
      <w:r w:rsidRPr="008C17AC">
        <w:rPr>
          <w:rFonts w:cs="ADLaM Display"/>
          <w:b/>
          <w:bCs/>
          <w:color w:val="000000" w:themeColor="text1"/>
          <w:u w:val="single"/>
        </w:rPr>
        <w:t>Kapittel 8</w:t>
      </w:r>
      <w:r w:rsidRPr="008C17AC">
        <w:rPr>
          <w:rFonts w:cs="ADLaM Display"/>
          <w:color w:val="000000" w:themeColor="text1"/>
          <w:u w:val="single"/>
        </w:rPr>
        <w:t xml:space="preserve"> </w:t>
      </w:r>
      <w:r w:rsidRPr="008C17AC">
        <w:rPr>
          <w:rFonts w:cs="ADLaM Display"/>
          <w:color w:val="000000" w:themeColor="text1"/>
        </w:rPr>
        <w:t>[(</w:t>
      </w:r>
      <w:proofErr w:type="spellStart"/>
      <w:r w:rsidRPr="008C17AC">
        <w:rPr>
          <w:rFonts w:cs="ADLaM Display"/>
          <w:color w:val="000000" w:themeColor="text1"/>
        </w:rPr>
        <w:t>Videotekst</w:t>
      </w:r>
      <w:proofErr w:type="spellEnd"/>
      <w:r w:rsidRPr="008C17AC">
        <w:rPr>
          <w:rFonts w:cs="ADLaM Display"/>
          <w:color w:val="000000" w:themeColor="text1"/>
        </w:rPr>
        <w:t xml:space="preserve">)] </w:t>
      </w:r>
      <w:r w:rsidRPr="008C17AC">
        <w:rPr>
          <w:rFonts w:cs="ADLaM Display"/>
          <w:b/>
          <w:bCs/>
          <w:color w:val="000000" w:themeColor="text1"/>
        </w:rPr>
        <w:t>UTLÅN</w:t>
      </w:r>
    </w:p>
    <w:p w:rsidRPr="008C17AC" w:rsidR="008C17AC" w:rsidP="008C17AC" w:rsidRDefault="008C17AC" w14:paraId="6A883DA0" w14:textId="77777777">
      <w:pPr>
        <w:rPr>
          <w:rFonts w:cs="ADLaM Display"/>
          <w:b/>
          <w:bCs/>
          <w:color w:val="000000" w:themeColor="text1"/>
        </w:rPr>
      </w:pPr>
      <w:r w:rsidRPr="008C17AC">
        <w:rPr>
          <w:rFonts w:cs="ADLaM Display"/>
          <w:b/>
          <w:bCs/>
          <w:color w:val="000000" w:themeColor="text1"/>
        </w:rPr>
        <w:t xml:space="preserve">Den røde knappen UTLÅN benyttes bare hvis både avsender og mottaker har tatt i bruk NarKontroll. Utlån skal gjøres fra medisinrom, ikke fra </w:t>
      </w:r>
      <w:proofErr w:type="spellStart"/>
      <w:r w:rsidRPr="008C17AC">
        <w:rPr>
          <w:rFonts w:cs="ADLaM Display"/>
          <w:b/>
          <w:bCs/>
          <w:color w:val="000000" w:themeColor="text1"/>
        </w:rPr>
        <w:t>underlager</w:t>
      </w:r>
      <w:proofErr w:type="spellEnd"/>
      <w:r w:rsidRPr="008C17AC">
        <w:rPr>
          <w:rFonts w:cs="ADLaM Display"/>
          <w:b/>
          <w:bCs/>
          <w:color w:val="000000" w:themeColor="text1"/>
        </w:rPr>
        <w:t>.</w:t>
      </w:r>
    </w:p>
    <w:p w:rsidRPr="008C17AC" w:rsidR="008C17AC" w:rsidP="008C17AC" w:rsidRDefault="008C17AC" w14:paraId="07B10463" w14:textId="77777777">
      <w:pPr>
        <w:rPr>
          <w:rFonts w:cs="ADLaM Display"/>
          <w:b/>
          <w:bCs/>
          <w:color w:val="000000" w:themeColor="text1"/>
        </w:rPr>
      </w:pPr>
      <w:r w:rsidRPr="008C17AC">
        <w:rPr>
          <w:rFonts w:cs="ADLaM Display"/>
          <w:b/>
          <w:bCs/>
          <w:color w:val="000000" w:themeColor="text1"/>
        </w:rPr>
        <w:t xml:space="preserve">Medarbeidere med tilgang til NarKontroll fra de to enhetene må møtes fysisk for overleveringen. </w:t>
      </w:r>
    </w:p>
    <w:p w:rsidRPr="008C17AC" w:rsidR="008C17AC" w:rsidP="008C17AC" w:rsidRDefault="008C17AC" w14:paraId="2D01F49A" w14:textId="77777777">
      <w:pPr>
        <w:rPr>
          <w:rFonts w:cs="ADLaM Display"/>
          <w:b/>
          <w:bCs/>
          <w:color w:val="000000" w:themeColor="text1"/>
        </w:rPr>
      </w:pPr>
      <w:r w:rsidRPr="008C17AC">
        <w:rPr>
          <w:rFonts w:cs="ADLaM Display"/>
          <w:b/>
          <w:bCs/>
          <w:color w:val="000000" w:themeColor="text1"/>
        </w:rPr>
        <w:t xml:space="preserve">Den som skal låne inn må bringe med seg appen eller QR-koden til sitt medisinrom. Husk å kontrollere ID-kort på vedkommende som skal låne. </w:t>
      </w:r>
    </w:p>
    <w:p w:rsidRPr="008C17AC" w:rsidR="008C17AC" w:rsidP="008C17AC" w:rsidRDefault="008C17AC" w14:paraId="3F1178FC" w14:textId="77777777">
      <w:pPr>
        <w:rPr>
          <w:rFonts w:cs="ADLaM Display"/>
          <w:b/>
          <w:bCs/>
          <w:color w:val="000000" w:themeColor="text1"/>
        </w:rPr>
      </w:pPr>
      <w:r w:rsidRPr="008C17AC">
        <w:rPr>
          <w:rFonts w:cs="ADLaM Display"/>
          <w:b/>
          <w:bCs/>
          <w:color w:val="000000" w:themeColor="text1"/>
        </w:rPr>
        <w:t>Det kan nå tilsynelatende se ut som at begge signerer på ny beholdning i begge lagre, men den som låner ut signerer ikke for beholdningen på det mottagende lageret. Kun for selve utlånet og sin egen beholdning.</w:t>
      </w:r>
    </w:p>
    <w:p w:rsidRPr="008C17AC" w:rsidR="008C17AC" w:rsidP="008C17AC" w:rsidRDefault="008C17AC" w14:paraId="1C5B2880" w14:textId="77777777">
      <w:pPr>
        <w:rPr>
          <w:rFonts w:cs="ADLaM Display"/>
          <w:b/>
          <w:bCs/>
          <w:color w:val="000000" w:themeColor="text1"/>
        </w:rPr>
      </w:pPr>
      <w:r w:rsidRPr="008C17AC">
        <w:rPr>
          <w:rFonts w:cs="ADLaM Display"/>
          <w:b/>
          <w:bCs/>
          <w:color w:val="000000" w:themeColor="text1"/>
        </w:rPr>
        <w:lastRenderedPageBreak/>
        <w:t xml:space="preserve">Mottakeren må </w:t>
      </w:r>
      <w:proofErr w:type="spellStart"/>
      <w:r w:rsidRPr="008C17AC">
        <w:rPr>
          <w:rFonts w:cs="ADLaM Display"/>
          <w:b/>
          <w:bCs/>
          <w:color w:val="000000" w:themeColor="text1"/>
        </w:rPr>
        <w:t>etterregistrere</w:t>
      </w:r>
      <w:proofErr w:type="spellEnd"/>
      <w:r w:rsidRPr="008C17AC">
        <w:rPr>
          <w:rFonts w:cs="ADLaM Display"/>
          <w:b/>
          <w:bCs/>
          <w:color w:val="000000" w:themeColor="text1"/>
        </w:rPr>
        <w:t xml:space="preserve"> dobbeltkontroll for INNLÅN ved å </w:t>
      </w:r>
      <w:proofErr w:type="spellStart"/>
      <w:r w:rsidRPr="008C17AC">
        <w:rPr>
          <w:rFonts w:cs="ADLaM Display"/>
          <w:b/>
          <w:bCs/>
          <w:color w:val="000000" w:themeColor="text1"/>
        </w:rPr>
        <w:t>langtrykke</w:t>
      </w:r>
      <w:proofErr w:type="spellEnd"/>
      <w:r w:rsidRPr="008C17AC">
        <w:rPr>
          <w:rFonts w:cs="ADLaM Display"/>
          <w:b/>
          <w:bCs/>
          <w:color w:val="000000" w:themeColor="text1"/>
        </w:rPr>
        <w:t xml:space="preserve"> på registreringen.</w:t>
      </w:r>
    </w:p>
    <w:p w:rsidRPr="008C17AC" w:rsidR="008C17AC" w:rsidP="008C17AC" w:rsidRDefault="008C17AC" w14:paraId="702D7EE1" w14:textId="77777777">
      <w:pPr>
        <w:rPr>
          <w:rFonts w:cs="ADLaM Display"/>
          <w:b/>
          <w:bCs/>
          <w:color w:val="000000" w:themeColor="text1"/>
        </w:rPr>
      </w:pPr>
    </w:p>
    <w:p w:rsidRPr="008C17AC" w:rsidR="008C17AC" w:rsidP="008C17AC" w:rsidRDefault="008C17AC" w14:paraId="1C69696A" w14:textId="77777777">
      <w:pPr>
        <w:rPr>
          <w:rFonts w:cs="ADLaM Display"/>
          <w:color w:val="000000" w:themeColor="text1"/>
        </w:rPr>
      </w:pPr>
      <w:r w:rsidRPr="008C17AC">
        <w:rPr>
          <w:rFonts w:cs="ADLaM Display"/>
          <w:b/>
          <w:bCs/>
          <w:color w:val="000000" w:themeColor="text1"/>
          <w:u w:val="single"/>
        </w:rPr>
        <w:t>Kapittel 9</w:t>
      </w:r>
      <w:r w:rsidRPr="008C17AC">
        <w:rPr>
          <w:rFonts w:cs="ADLaM Display"/>
          <w:color w:val="000000" w:themeColor="text1"/>
          <w:u w:val="single"/>
        </w:rPr>
        <w:t xml:space="preserve"> </w:t>
      </w:r>
      <w:r w:rsidRPr="008C17AC">
        <w:rPr>
          <w:rFonts w:cs="ADLaM Display"/>
          <w:color w:val="000000" w:themeColor="text1"/>
        </w:rPr>
        <w:t>[(</w:t>
      </w:r>
      <w:proofErr w:type="spellStart"/>
      <w:r w:rsidRPr="008C17AC">
        <w:rPr>
          <w:rFonts w:cs="ADLaM Display"/>
          <w:color w:val="000000" w:themeColor="text1"/>
        </w:rPr>
        <w:t>Videotekst</w:t>
      </w:r>
      <w:proofErr w:type="spellEnd"/>
      <w:r w:rsidRPr="008C17AC">
        <w:rPr>
          <w:rFonts w:cs="ADLaM Display"/>
          <w:color w:val="000000" w:themeColor="text1"/>
        </w:rPr>
        <w:t xml:space="preserve">)] </w:t>
      </w:r>
      <w:r w:rsidRPr="008C17AC">
        <w:rPr>
          <w:rFonts w:cs="ADLaM Display"/>
          <w:b/>
          <w:bCs/>
          <w:color w:val="000000" w:themeColor="text1"/>
        </w:rPr>
        <w:t>KONTROLL av beholdning</w:t>
      </w:r>
    </w:p>
    <w:p w:rsidRPr="008C17AC" w:rsidR="008C17AC" w:rsidP="008C17AC" w:rsidRDefault="008C17AC" w14:paraId="12FDBBBC" w14:textId="77777777">
      <w:pPr>
        <w:rPr>
          <w:rFonts w:cs="ADLaM Display"/>
          <w:b/>
          <w:bCs/>
          <w:color w:val="000000" w:themeColor="text1"/>
        </w:rPr>
      </w:pPr>
      <w:r w:rsidRPr="008C17AC">
        <w:rPr>
          <w:rFonts w:cs="ADLaM Display"/>
          <w:b/>
          <w:bCs/>
          <w:color w:val="000000" w:themeColor="text1"/>
        </w:rPr>
        <w:t xml:space="preserve">Bruk den gule knappen for å dokumentere KONTROLL av beholdning. Din enhet skal ha rutine om regelmessig telling og kontroll av holdbarhet. Hyppigheten kan variere mellom ulike enheter. </w:t>
      </w:r>
    </w:p>
    <w:p w:rsidRPr="008C17AC" w:rsidR="008C17AC" w:rsidP="008C17AC" w:rsidRDefault="008C17AC" w14:paraId="2B17E5ED" w14:textId="77777777">
      <w:pPr>
        <w:rPr>
          <w:rFonts w:cs="ADLaM Display"/>
          <w:color w:val="000000" w:themeColor="text1"/>
        </w:rPr>
      </w:pPr>
    </w:p>
    <w:p w:rsidRPr="008C17AC" w:rsidR="008C17AC" w:rsidP="008C17AC" w:rsidRDefault="008C17AC" w14:paraId="74F8E80B" w14:textId="77777777">
      <w:pPr>
        <w:rPr>
          <w:rFonts w:cs="ADLaM Display"/>
          <w:color w:val="000000" w:themeColor="text1"/>
        </w:rPr>
      </w:pPr>
      <w:r w:rsidRPr="008C17AC">
        <w:rPr>
          <w:rFonts w:cs="ADLaM Display"/>
          <w:color w:val="000000" w:themeColor="text1"/>
        </w:rPr>
        <w:t>14:30</w:t>
      </w:r>
    </w:p>
    <w:p w:rsidRPr="008C17AC" w:rsidR="008C17AC" w:rsidP="008C17AC" w:rsidRDefault="008C17AC" w14:paraId="61E37435" w14:textId="77777777">
      <w:pPr>
        <w:rPr>
          <w:rFonts w:cs="ADLaM Display"/>
          <w:color w:val="000000" w:themeColor="text1"/>
        </w:rPr>
      </w:pPr>
    </w:p>
    <w:p w:rsidRPr="008C17AC" w:rsidR="00280EAB" w:rsidRDefault="00280EAB" w14:paraId="104E3129" w14:textId="77777777">
      <w:pPr>
        <w:rPr>
          <w:rFonts w:cs="ADLaM Display"/>
          <w:color w:val="000000" w:themeColor="text1"/>
        </w:rPr>
      </w:pPr>
    </w:p>
    <w:sectPr w:rsidRPr="008C17AC" w:rsidR="00280EAB" w:rsidSect="008C17AC">
      <w:headerReference w:type="default" r:id="rId7"/>
      <w:footerReference w:type="default" r:id="rId8"/>
      <w:pgSz w:w="11906" w:h="16838" w:orient="portrait"/>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DLaM Display">
    <w:charset w:val="00"/>
    <w:family w:val="auto"/>
    <w:pitch w:val="variable"/>
    <w:sig w:usb0="8000206F" w:usb1="4200004A"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008C17AC" w:rsidTr="6E164744" w14:paraId="59004299" w14:textId="77777777">
      <w:trPr>
        <w:trHeight w:val="300"/>
      </w:trPr>
      <w:tc>
        <w:tcPr>
          <w:tcW w:w="3210" w:type="dxa"/>
        </w:tcPr>
        <w:p w:rsidR="008C17AC" w:rsidP="6E164744" w:rsidRDefault="008C17AC" w14:paraId="59030F32" w14:textId="77777777">
          <w:pPr>
            <w:pStyle w:val="Topptekst"/>
            <w:ind w:left="-115"/>
          </w:pPr>
        </w:p>
      </w:tc>
      <w:tc>
        <w:tcPr>
          <w:tcW w:w="3210" w:type="dxa"/>
        </w:tcPr>
        <w:p w:rsidR="008C17AC" w:rsidP="6E164744" w:rsidRDefault="008C17AC" w14:paraId="656ACD19" w14:textId="77777777">
          <w:pPr>
            <w:pStyle w:val="Topptekst"/>
            <w:jc w:val="center"/>
          </w:pPr>
        </w:p>
      </w:tc>
      <w:tc>
        <w:tcPr>
          <w:tcW w:w="3210" w:type="dxa"/>
        </w:tcPr>
        <w:p w:rsidR="008C17AC" w:rsidP="6E164744" w:rsidRDefault="008C17AC" w14:paraId="4D4B336A" w14:textId="77777777">
          <w:pPr>
            <w:pStyle w:val="Topptekst"/>
            <w:ind w:right="-115"/>
            <w:jc w:val="right"/>
          </w:pPr>
          <w:r>
            <w:fldChar w:fldCharType="begin"/>
          </w:r>
          <w:r>
            <w:instrText>PAGE</w:instrText>
          </w:r>
          <w:r>
            <w:fldChar w:fldCharType="separate"/>
          </w:r>
          <w:r>
            <w:rPr>
              <w:noProof/>
            </w:rPr>
            <w:t>1</w:t>
          </w:r>
          <w:r>
            <w:fldChar w:fldCharType="end"/>
          </w:r>
        </w:p>
      </w:tc>
    </w:tr>
  </w:tbl>
  <w:p w:rsidR="008C17AC" w:rsidP="6E164744" w:rsidRDefault="008C17AC" w14:paraId="7A07C04B" w14:textId="77777777">
    <w:pPr>
      <w:pStyle w:val="Bunntekst"/>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008C17AC" w:rsidTr="6E164744" w14:paraId="670953EF" w14:textId="77777777">
      <w:trPr>
        <w:trHeight w:val="300"/>
      </w:trPr>
      <w:tc>
        <w:tcPr>
          <w:tcW w:w="3210" w:type="dxa"/>
        </w:tcPr>
        <w:p w:rsidR="008C17AC" w:rsidP="6E164744" w:rsidRDefault="008C17AC" w14:paraId="6DEDF9CE" w14:textId="77777777">
          <w:pPr>
            <w:pStyle w:val="Topptekst"/>
            <w:ind w:left="-115"/>
          </w:pPr>
        </w:p>
      </w:tc>
      <w:tc>
        <w:tcPr>
          <w:tcW w:w="3210" w:type="dxa"/>
        </w:tcPr>
        <w:p w:rsidR="008C17AC" w:rsidP="6E164744" w:rsidRDefault="008C17AC" w14:paraId="5D954AE5" w14:textId="77777777">
          <w:pPr>
            <w:pStyle w:val="Topptekst"/>
            <w:jc w:val="center"/>
          </w:pPr>
        </w:p>
      </w:tc>
      <w:tc>
        <w:tcPr>
          <w:tcW w:w="3210" w:type="dxa"/>
        </w:tcPr>
        <w:p w:rsidR="008C17AC" w:rsidP="6E164744" w:rsidRDefault="008C17AC" w14:paraId="43672528" w14:textId="77777777">
          <w:pPr>
            <w:pStyle w:val="Topptekst"/>
            <w:ind w:right="-115"/>
            <w:jc w:val="right"/>
          </w:pPr>
        </w:p>
      </w:tc>
    </w:tr>
  </w:tbl>
  <w:p w:rsidR="008C17AC" w:rsidP="6E164744" w:rsidRDefault="008C17AC" w14:paraId="6BE5E0F2" w14:textId="77777777">
    <w:pPr>
      <w:pStyle w:val="Toppteks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AEFFE20"/>
    <w:rsid w:val="0017071B"/>
    <w:rsid w:val="00280EAB"/>
    <w:rsid w:val="00646AA0"/>
    <w:rsid w:val="008C17AC"/>
    <w:rsid w:val="00F43C0A"/>
    <w:rsid w:val="05D6E78F"/>
    <w:rsid w:val="08290027"/>
    <w:rsid w:val="10A63325"/>
    <w:rsid w:val="13C5B250"/>
    <w:rsid w:val="222634BD"/>
    <w:rsid w:val="22C2F379"/>
    <w:rsid w:val="2558E166"/>
    <w:rsid w:val="393CA8C6"/>
    <w:rsid w:val="3C503CDA"/>
    <w:rsid w:val="47A306D6"/>
    <w:rsid w:val="4A666B10"/>
    <w:rsid w:val="64834E45"/>
    <w:rsid w:val="6AEFFE20"/>
    <w:rsid w:val="6D4708E7"/>
    <w:rsid w:val="766B8CCC"/>
    <w:rsid w:val="7E2B1FC1"/>
    <w:rsid w:val="7E566EA6"/>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BE902"/>
  <w15:chartTrackingRefBased/>
  <w15:docId w15:val="{BF71007F-4CC3-46E8-A1A1-729729C73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nb-NO"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Standardskriftforavsnitt" w:default="1">
    <w:name w:val="Default Paragraph Font"/>
    <w:uiPriority w:val="1"/>
    <w:semiHidden/>
    <w:unhideWhenUsed/>
  </w:style>
  <w:style w:type="table" w:styleId="Vanligtabell" w:default="1">
    <w:name w:val="Normal Table"/>
    <w:uiPriority w:val="99"/>
    <w:semiHidden/>
    <w:unhideWhenUsed/>
    <w:tblPr>
      <w:tblInd w:w="0" w:type="dxa"/>
      <w:tblCellMar>
        <w:top w:w="0" w:type="dxa"/>
        <w:left w:w="108" w:type="dxa"/>
        <w:bottom w:w="0" w:type="dxa"/>
        <w:right w:w="108" w:type="dxa"/>
      </w:tblCellMar>
    </w:tblPr>
  </w:style>
  <w:style w:type="numbering" w:styleId="Ingenliste" w:default="1">
    <w:name w:val="No List"/>
    <w:uiPriority w:val="99"/>
    <w:semiHidden/>
    <w:unhideWhenUsed/>
  </w:style>
  <w:style w:type="paragraph" w:styleId="Topptekst">
    <w:name w:val="header"/>
    <w:basedOn w:val="Normal"/>
    <w:link w:val="TopptekstTegn"/>
    <w:uiPriority w:val="99"/>
    <w:unhideWhenUsed/>
    <w:rsid w:val="008C17AC"/>
    <w:pPr>
      <w:tabs>
        <w:tab w:val="center" w:pos="4680"/>
        <w:tab w:val="right" w:pos="9360"/>
      </w:tabs>
      <w:spacing w:after="0" w:line="240" w:lineRule="auto"/>
    </w:pPr>
    <w:rPr>
      <w:sz w:val="22"/>
      <w:szCs w:val="22"/>
    </w:rPr>
  </w:style>
  <w:style w:type="character" w:styleId="TopptekstTegn" w:customStyle="1">
    <w:name w:val="Topptekst Tegn"/>
    <w:basedOn w:val="Standardskriftforavsnitt"/>
    <w:link w:val="Topptekst"/>
    <w:uiPriority w:val="99"/>
    <w:rsid w:val="008C17AC"/>
    <w:rPr>
      <w:sz w:val="22"/>
      <w:szCs w:val="22"/>
    </w:rPr>
  </w:style>
  <w:style w:type="paragraph" w:styleId="Bunntekst">
    <w:name w:val="footer"/>
    <w:basedOn w:val="Normal"/>
    <w:link w:val="BunntekstTegn"/>
    <w:uiPriority w:val="99"/>
    <w:unhideWhenUsed/>
    <w:rsid w:val="008C17AC"/>
    <w:pPr>
      <w:tabs>
        <w:tab w:val="center" w:pos="4680"/>
        <w:tab w:val="right" w:pos="9360"/>
      </w:tabs>
      <w:spacing w:after="0" w:line="240" w:lineRule="auto"/>
    </w:pPr>
    <w:rPr>
      <w:sz w:val="22"/>
      <w:szCs w:val="22"/>
    </w:rPr>
  </w:style>
  <w:style w:type="character" w:styleId="BunntekstTegn" w:customStyle="1">
    <w:name w:val="Bunntekst Tegn"/>
    <w:basedOn w:val="Standardskriftforavsnitt"/>
    <w:link w:val="Bunntekst"/>
    <w:uiPriority w:val="99"/>
    <w:rsid w:val="008C17AC"/>
    <w:rPr>
      <w:sz w:val="22"/>
      <w:szCs w:val="22"/>
    </w:rPr>
  </w:style>
  <w:style w:type="character" w:styleId="Hyperkobling">
    <w:name w:val="Hyperlink"/>
    <w:basedOn w:val="Standardskriftforavsnitt"/>
    <w:uiPriority w:val="99"/>
    <w:unhideWhenUsed/>
    <w:rsid w:val="008C17AC"/>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customXml" Target="../customXml/item3.xml" Id="rId3" /><Relationship Type="http://schemas.openxmlformats.org/officeDocument/2006/relationships/header" Target="header1.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theme" Target="theme/theme1.xml" Id="rId10" /><Relationship Type="http://schemas.openxmlformats.org/officeDocument/2006/relationships/styles" Target="styles.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33F9F9174F23419EECFA265B02C208" ma:contentTypeVersion="3" ma:contentTypeDescription="Create a new document." ma:contentTypeScope="" ma:versionID="873aed3a7bf3b0c45ec5452f11bdfc66">
  <xsd:schema xmlns:xsd="http://www.w3.org/2001/XMLSchema" xmlns:xs="http://www.w3.org/2001/XMLSchema" xmlns:p="http://schemas.microsoft.com/office/2006/metadata/properties" xmlns:ns2="57807156-6105-4013-85fb-69517f658390" targetNamespace="http://schemas.microsoft.com/office/2006/metadata/properties" ma:root="true" ma:fieldsID="06f98151069705af97717ee0467cbe8a" ns2:_="">
    <xsd:import namespace="57807156-6105-4013-85fb-69517f658390"/>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807156-6105-4013-85fb-69517f6583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7E762B0-7F58-4713-B921-661A7AE65D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807156-6105-4013-85fb-69517f6583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5F24680-78BA-4A8A-BE0E-2777BDCC212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D1A6F77-7807-4CF4-B1BA-38A640B79D2E}">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Claes Anton Kjelshus</dc:creator>
  <keywords/>
  <dc:description/>
  <lastModifiedBy>Saxe Dingstad</lastModifiedBy>
  <revision>5</revision>
  <dcterms:created xsi:type="dcterms:W3CDTF">2026-08-11T08:50:00.0000000Z</dcterms:created>
  <dcterms:modified xsi:type="dcterms:W3CDTF">2026-09-08T09:12:30.0506570Z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0x010100F533F9F9174F23419EECFA265B02C208</vt:lpwstr>
  </property>
</Properties>
</file>