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07AAA">
      <w:pPr>
        <w:rPr>
          <w:rFonts w:hint="eastAsia"/>
          <w:lang w:val="en-US" w:eastAsia="zh-CN"/>
        </w:rPr>
      </w:pPr>
      <w:r>
        <w:rPr>
          <w:rFonts w:hint="eastAsia"/>
          <w:lang w:val="en-US" w:eastAsia="zh-CN"/>
        </w:rPr>
        <w:t>权益投研产品调研与初步设计</w:t>
      </w:r>
    </w:p>
    <w:p w14:paraId="4E09C279">
      <w:pPr>
        <w:numPr>
          <w:ilvl w:val="0"/>
          <w:numId w:val="1"/>
        </w:numPr>
        <w:rPr>
          <w:rFonts w:hint="eastAsia"/>
          <w:lang w:val="en-US" w:eastAsia="zh-CN"/>
        </w:rPr>
      </w:pPr>
      <w:r>
        <w:rPr>
          <w:rFonts w:hint="eastAsia"/>
          <w:lang w:val="en-US" w:eastAsia="zh-CN"/>
        </w:rPr>
        <w:t>什么是权益投研？</w:t>
      </w:r>
    </w:p>
    <w:p w14:paraId="4B372551">
      <w:pPr>
        <w:numPr>
          <w:ilvl w:val="0"/>
          <w:numId w:val="0"/>
        </w:numPr>
        <w:ind w:firstLine="420" w:firstLineChars="200"/>
        <w:rPr>
          <w:rFonts w:hint="default"/>
          <w:lang w:val="en-US" w:eastAsia="zh-CN"/>
        </w:rPr>
      </w:pPr>
      <w:r>
        <w:rPr>
          <w:rFonts w:hint="eastAsia"/>
          <w:lang w:val="en-US" w:eastAsia="zh-CN"/>
        </w:rPr>
        <w:t>围绕股票类资产（权益资产）进行研究、分析、判断和投资决策支持的一整套工作流程。</w:t>
      </w:r>
    </w:p>
    <w:p w14:paraId="1FB863E2">
      <w:pPr>
        <w:numPr>
          <w:ilvl w:val="0"/>
          <w:numId w:val="1"/>
        </w:numPr>
        <w:rPr>
          <w:rFonts w:hint="default"/>
          <w:lang w:val="en-US" w:eastAsia="zh-CN"/>
        </w:rPr>
      </w:pPr>
      <w:r>
        <w:rPr>
          <w:rFonts w:hint="eastAsia"/>
          <w:lang w:val="en-US" w:eastAsia="zh-CN"/>
        </w:rPr>
        <w:t>权益研究员一天的工作内容和流程是怎样的？</w:t>
      </w:r>
    </w:p>
    <w:p w14:paraId="73BA4FF7">
      <w:pPr>
        <w:numPr>
          <w:ilvl w:val="0"/>
          <w:numId w:val="0"/>
        </w:numPr>
        <w:ind w:firstLine="420" w:firstLineChars="200"/>
        <w:rPr>
          <w:rFonts w:hint="eastAsia"/>
          <w:lang w:val="en-US" w:eastAsia="zh-CN"/>
        </w:rPr>
      </w:pPr>
      <w:r>
        <w:rPr>
          <w:rFonts w:hint="eastAsia"/>
          <w:lang w:val="en-US" w:eastAsia="zh-CN"/>
        </w:rPr>
        <w:t>权益研究员的日常工作主要围绕“</w:t>
      </w:r>
      <w:r>
        <w:rPr>
          <w:rFonts w:hint="eastAsia"/>
          <w:b/>
          <w:bCs/>
          <w:lang w:val="en-US" w:eastAsia="zh-CN"/>
        </w:rPr>
        <w:t>研究资产价值、构建投资逻辑和支持组合决策</w:t>
      </w:r>
      <w:r>
        <w:rPr>
          <w:rFonts w:hint="eastAsia"/>
          <w:lang w:val="en-US" w:eastAsia="zh-CN"/>
        </w:rPr>
        <w:t>”展开。一方面，研究员会进行基本面研究，包括跟踪宏观环境、行业趋势、上市公司经营情况、财务数据和市场信息，形成行业判断和个股研究观点；另一方面，在机构化投资体系中，还会通过量化研究和因子分析挖掘投资机会，例如构建估值、成长、盈利、质量、动量等因子模型，分析不同因子对股票收益的解释能力，并基于历史数据进行回测验证。此外，研究团队还需要进行股票池维护、组合归因分析、风险监测和策略优化，通过数据分析评估组合收益来源和风险暴露。最终，研究成果会沉淀为投资建议、研究报告或量化策略，为基金经理和投资决策提供支持。</w:t>
      </w:r>
    </w:p>
    <w:p w14:paraId="7E1B8FC7">
      <w:pPr>
        <w:numPr>
          <w:ilvl w:val="0"/>
          <w:numId w:val="0"/>
        </w:numPr>
        <w:ind w:firstLine="420" w:firstLineChars="200"/>
        <w:rPr>
          <w:rFonts w:hint="default"/>
          <w:lang w:val="en-US" w:eastAsia="zh-CN"/>
        </w:rPr>
      </w:pPr>
      <w:r>
        <w:rPr>
          <w:rFonts w:hint="eastAsia"/>
          <w:lang w:val="en-US" w:eastAsia="zh-CN"/>
        </w:rPr>
        <w:t>宏观/行业调研 → 公司基本面研究 → 财务分析/估值分析/因子研究/量化分析 → 投资逻辑生成 → 股票选择/组合构建 → 持续跟踪和风险管理</w:t>
      </w:r>
    </w:p>
    <w:p w14:paraId="10DFA6A0">
      <w:pPr>
        <w:numPr>
          <w:ilvl w:val="0"/>
          <w:numId w:val="1"/>
        </w:numPr>
        <w:ind w:left="0" w:leftChars="0" w:firstLine="0" w:firstLineChars="0"/>
        <w:rPr>
          <w:rFonts w:hint="default"/>
          <w:lang w:val="en-US" w:eastAsia="zh-CN"/>
        </w:rPr>
      </w:pPr>
      <w:r>
        <w:rPr>
          <w:rFonts w:hint="eastAsia"/>
          <w:lang w:val="en-US" w:eastAsia="zh-CN"/>
        </w:rPr>
        <w:t>权益投研工作中的目前的一些痛点？</w:t>
      </w:r>
    </w:p>
    <w:p w14:paraId="23F86F2F">
      <w:pPr>
        <w:numPr>
          <w:ilvl w:val="0"/>
          <w:numId w:val="2"/>
        </w:numPr>
        <w:ind w:left="0" w:leftChars="0" w:firstLine="420" w:firstLineChars="200"/>
        <w:rPr>
          <w:rFonts w:hint="eastAsia"/>
          <w:lang w:val="en-US" w:eastAsia="zh-CN"/>
        </w:rPr>
      </w:pPr>
      <w:r>
        <w:rPr>
          <w:rFonts w:hint="eastAsia"/>
          <w:lang w:val="en-US" w:eastAsia="zh-CN"/>
        </w:rPr>
        <w:t>大量行业，财报，会议分析中的信息发现与提取（数据密集，重复性高，费时久）</w:t>
      </w:r>
    </w:p>
    <w:p w14:paraId="5A47544E">
      <w:pPr>
        <w:numPr>
          <w:ilvl w:val="0"/>
          <w:numId w:val="2"/>
        </w:numPr>
        <w:ind w:left="0" w:leftChars="0" w:firstLine="420" w:firstLineChars="200"/>
        <w:rPr>
          <w:rFonts w:hint="eastAsia"/>
          <w:lang w:val="en-US" w:eastAsia="zh-CN"/>
        </w:rPr>
      </w:pPr>
      <w:r>
        <w:rPr>
          <w:rFonts w:hint="eastAsia"/>
          <w:lang w:val="en-US" w:eastAsia="zh-CN"/>
        </w:rPr>
        <w:t>海量因子建模与量化分析（因子组合分析繁杂）</w:t>
      </w:r>
    </w:p>
    <w:p w14:paraId="3D68DF49">
      <w:pPr>
        <w:numPr>
          <w:ilvl w:val="0"/>
          <w:numId w:val="2"/>
        </w:numPr>
        <w:ind w:left="0" w:leftChars="0" w:firstLine="420" w:firstLineChars="200"/>
        <w:rPr>
          <w:rFonts w:hint="default"/>
          <w:lang w:val="en-US" w:eastAsia="zh-CN"/>
        </w:rPr>
      </w:pPr>
      <w:r>
        <w:rPr>
          <w:rFonts w:hint="eastAsia"/>
          <w:lang w:val="en-US" w:eastAsia="zh-CN"/>
        </w:rPr>
        <w:t>快速变化的市场情绪信号监视采集与分析（及时性要求高，数据收集分散性强）</w:t>
      </w:r>
    </w:p>
    <w:p w14:paraId="13B759D9">
      <w:pPr>
        <w:numPr>
          <w:ilvl w:val="0"/>
          <w:numId w:val="2"/>
        </w:numPr>
        <w:ind w:left="0" w:leftChars="0" w:firstLine="420" w:firstLineChars="200"/>
        <w:rPr>
          <w:rFonts w:hint="default"/>
          <w:lang w:val="en-US" w:eastAsia="zh-CN"/>
        </w:rPr>
      </w:pPr>
      <w:r>
        <w:rPr>
          <w:rFonts w:hint="eastAsia"/>
          <w:lang w:val="en-US" w:eastAsia="zh-CN"/>
        </w:rPr>
        <w:t>个人，报告，会议等已有经验分散度高，统一管理和审计困难</w:t>
      </w:r>
    </w:p>
    <w:p w14:paraId="44A540DB">
      <w:pPr>
        <w:numPr>
          <w:ilvl w:val="0"/>
          <w:numId w:val="1"/>
        </w:numPr>
        <w:ind w:left="0" w:leftChars="0" w:firstLine="0" w:firstLineChars="0"/>
        <w:rPr>
          <w:rFonts w:hint="default"/>
          <w:lang w:val="en-US" w:eastAsia="zh-CN"/>
        </w:rPr>
      </w:pPr>
      <w:r>
        <w:rPr>
          <w:rFonts w:hint="eastAsia"/>
          <w:lang w:val="en-US" w:eastAsia="zh-CN"/>
        </w:rPr>
        <w:t>目前已有的一些权益投研AI赋能产品概要及相关的价值侧重点</w:t>
      </w:r>
    </w:p>
    <w:p w14:paraId="3A0D6A7B">
      <w:pPr>
        <w:numPr>
          <w:ilvl w:val="0"/>
          <w:numId w:val="0"/>
        </w:numPr>
        <w:ind w:leftChars="0"/>
      </w:pPr>
      <w:r>
        <w:drawing>
          <wp:inline distT="0" distB="0" distL="114300" distR="114300">
            <wp:extent cx="5531485" cy="3823335"/>
            <wp:effectExtent l="0" t="0" r="571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531485" cy="3823335"/>
                    </a:xfrm>
                    <a:prstGeom prst="rect">
                      <a:avLst/>
                    </a:prstGeom>
                    <a:noFill/>
                    <a:ln>
                      <a:noFill/>
                    </a:ln>
                  </pic:spPr>
                </pic:pic>
              </a:graphicData>
            </a:graphic>
          </wp:inline>
        </w:drawing>
      </w:r>
    </w:p>
    <w:p w14:paraId="381BF624">
      <w:pPr>
        <w:numPr>
          <w:ilvl w:val="0"/>
          <w:numId w:val="1"/>
        </w:numPr>
        <w:ind w:left="0" w:leftChars="0" w:firstLine="0" w:firstLineChars="0"/>
        <w:rPr>
          <w:rFonts w:hint="eastAsia"/>
          <w:lang w:val="en-US" w:eastAsia="zh-CN"/>
        </w:rPr>
      </w:pPr>
      <w:r>
        <w:rPr>
          <w:rFonts w:hint="eastAsia"/>
          <w:lang w:val="en-US" w:eastAsia="zh-CN"/>
        </w:rPr>
        <w:t>典型的现在的一些相关权益投研的AI赋能产品实例的细节介绍</w:t>
      </w:r>
    </w:p>
    <w:p w14:paraId="0D9166DC">
      <w:pPr>
        <w:numPr>
          <w:ilvl w:val="0"/>
          <w:numId w:val="0"/>
        </w:numPr>
        <w:ind w:firstLine="420" w:firstLineChars="200"/>
        <w:rPr>
          <w:rFonts w:hint="eastAsia"/>
          <w:lang w:val="en-US" w:eastAsia="zh-CN"/>
        </w:rPr>
      </w:pPr>
      <w:r>
        <w:rPr>
          <w:rFonts w:hint="eastAsia"/>
          <w:lang w:val="en-US" w:eastAsia="zh-CN"/>
        </w:rPr>
        <w:t>Wind Alice--金融数据 + AI 投研助手：Wind Information Co., Ltd.推出的 Wind Alice，本质是在传统 Wind 金融终端基础上叠加大模型能力，将金融数据、资讯、研究场景结合起来。Wind 本身覆盖股票、债券、基金、宏观、行业数据以及研报等金融信息。主要在信息检索方面的效率优化提升，集中在信息收集的问答侧，行为能力有一定缺陷。</w:t>
      </w:r>
    </w:p>
    <w:p w14:paraId="0598391F">
      <w:pPr>
        <w:numPr>
          <w:ilvl w:val="0"/>
          <w:numId w:val="0"/>
        </w:numPr>
        <w:ind w:firstLine="420" w:firstLineChars="200"/>
        <w:rPr>
          <w:rFonts w:hint="eastAsia"/>
          <w:lang w:val="en-US" w:eastAsia="zh-CN"/>
        </w:rPr>
      </w:pPr>
      <w:r>
        <w:rPr>
          <w:rFonts w:hint="eastAsia"/>
          <w:lang w:val="en-US" w:eastAsia="zh-CN"/>
        </w:rPr>
        <w:t>同花顺 iFinD 智能投研平台--数据加工 + AI分析：Hithink RoyalFlush Information Network Co., Ltd.旗下 iFinD 定位为智能投研解决方案，通过金融大数据、机器学习、NLP、知识图谱等技术，对资讯、事件、观点等信息进行处理和分析。主要在信息检索与舆情监控的alpha发现方面。</w:t>
      </w:r>
    </w:p>
    <w:p w14:paraId="4C5BE531">
      <w:pPr>
        <w:numPr>
          <w:ilvl w:val="0"/>
          <w:numId w:val="0"/>
        </w:numPr>
        <w:ind w:firstLine="420" w:firstLineChars="200"/>
        <w:rPr>
          <w:rFonts w:hint="default"/>
          <w:lang w:val="en-US" w:eastAsia="zh-CN"/>
        </w:rPr>
      </w:pPr>
      <w:r>
        <w:rPr>
          <w:rFonts w:hint="eastAsia"/>
          <w:lang w:val="en-US" w:eastAsia="zh-CN"/>
        </w:rPr>
        <w:t>量化投研平台：JoinQuant / RiceQuant 类：因子管理，回测验证与组合分析的自主感知与计算归纳。</w:t>
      </w:r>
    </w:p>
    <w:p w14:paraId="492606EC">
      <w:pPr>
        <w:numPr>
          <w:ilvl w:val="0"/>
          <w:numId w:val="0"/>
        </w:numPr>
        <w:ind w:firstLine="420" w:firstLineChars="200"/>
        <w:rPr>
          <w:rFonts w:hint="eastAsia"/>
          <w:lang w:val="en-US" w:eastAsia="zh-CN"/>
        </w:rPr>
      </w:pPr>
      <w:r>
        <w:rPr>
          <w:rFonts w:hint="eastAsia"/>
          <w:lang w:val="en-US" w:eastAsia="zh-CN"/>
        </w:rPr>
        <w:t>AlphaSense--AI 研究搜索与市场情报平台：AlphaSense是海外比较典型的 AI 投研产品，主要服务投资机构、企业战略团队。它通过 AI 搜索和分析大量金融文档，包括公司公告、财报、电话会议纪要、研究资料等，帮助分析师快速发现信息。主要在已收集资料的阅读分析（AI理解）方面。</w:t>
      </w:r>
    </w:p>
    <w:p w14:paraId="45E1A76E">
      <w:pPr>
        <w:numPr>
          <w:ilvl w:val="0"/>
          <w:numId w:val="0"/>
        </w:numPr>
        <w:ind w:firstLine="420" w:firstLineChars="200"/>
        <w:rPr>
          <w:rFonts w:hint="eastAsia"/>
          <w:lang w:val="en-US" w:eastAsia="zh-CN"/>
        </w:rPr>
      </w:pPr>
      <w:r>
        <w:rPr>
          <w:rFonts w:hint="eastAsia"/>
          <w:lang w:val="en-US" w:eastAsia="zh-CN"/>
        </w:rPr>
        <w:t>FactSet AI --数据资产化 + 投研分析：解决金融数据孤岛，统一结构化和非结构化数据，构建金融数据知识图谱。从数据切入优化投研决策建议输出。</w:t>
      </w:r>
    </w:p>
    <w:p w14:paraId="742703FD">
      <w:pPr>
        <w:numPr>
          <w:ilvl w:val="0"/>
          <w:numId w:val="0"/>
        </w:numPr>
        <w:ind w:firstLine="420" w:firstLineChars="200"/>
        <w:rPr>
          <w:rFonts w:hint="eastAsia"/>
          <w:lang w:val="en-US" w:eastAsia="zh-CN"/>
        </w:rPr>
      </w:pPr>
      <w:r>
        <w:rPr>
          <w:rFonts w:hint="eastAsia"/>
          <w:lang w:val="en-US" w:eastAsia="zh-CN"/>
        </w:rPr>
        <w:t>TradingAgents 是一个开源的多智能体金融分析框架，其核心思想是通过模拟真实投资团队的协作方式，让多个具有不同职责的 AI Agent 共同完成股票研究和交易决策任务。 该框架通常将任务拆分为多个角色，例如基本面分析 Agent 负责财务数据和公司价值分析，新闻 Agent 负责市场事件和舆情分析，技术分析 Agent 负责价格趋势分析，风险管理 Agent 负责风险评估，最终由决策 Agent 综合各方观点形成投资建议。相比单一大模型回答问题，TradingAgents 强调多角色协作、观点交互和过程透明，其价值在于模拟真实投研团队的分析流程。</w:t>
      </w:r>
    </w:p>
    <w:p w14:paraId="354F988D">
      <w:pPr>
        <w:numPr>
          <w:ilvl w:val="0"/>
          <w:numId w:val="1"/>
        </w:numPr>
        <w:ind w:left="0" w:leftChars="0" w:firstLine="0" w:firstLineChars="0"/>
        <w:rPr>
          <w:rFonts w:hint="default"/>
          <w:lang w:val="en-US" w:eastAsia="zh-CN"/>
        </w:rPr>
      </w:pPr>
      <w:r>
        <w:rPr>
          <w:rFonts w:hint="eastAsia"/>
          <w:lang w:val="en-US" w:eastAsia="zh-CN"/>
        </w:rPr>
        <w:t>相关前沿论文在权益投研AI赋能方向的研究进展</w:t>
      </w:r>
    </w:p>
    <w:p w14:paraId="1470CE00">
      <w:pPr>
        <w:numPr>
          <w:ilvl w:val="0"/>
          <w:numId w:val="0"/>
        </w:numPr>
        <w:ind w:firstLine="420" w:firstLineChars="200"/>
        <w:rPr>
          <w:rFonts w:hint="eastAsia"/>
          <w:lang w:val="en-US" w:eastAsia="zh-CN"/>
        </w:rPr>
      </w:pPr>
      <w:r>
        <w:rPr>
          <w:rFonts w:hint="eastAsia"/>
          <w:lang w:val="en-US" w:eastAsia="zh-CN"/>
        </w:rPr>
        <w:t>FinBERT证明，金融领域继续预训练确实能够改善金融语义识别，尤其是那些在一般语境与投资语境中含义不同的表达。论文在分析师报告、ESG文本和业绩电话会等任务上进行了较完整的验证。</w:t>
      </w:r>
    </w:p>
    <w:p w14:paraId="1F989534">
      <w:pPr>
        <w:numPr>
          <w:ilvl w:val="0"/>
          <w:numId w:val="0"/>
        </w:numPr>
        <w:ind w:firstLine="420" w:firstLineChars="200"/>
        <w:rPr>
          <w:rFonts w:hint="eastAsia"/>
          <w:lang w:val="en-US" w:eastAsia="zh-CN"/>
        </w:rPr>
      </w:pPr>
      <w:r>
        <w:rPr>
          <w:rFonts w:hint="eastAsia"/>
          <w:lang w:val="en-US" w:eastAsia="zh-CN"/>
        </w:rPr>
        <w:t>BloombergGPT是50B参数模型，训练数据约708B token，其中363B为领域适配高质量金融数据。它在论文设定的金融任务平均得分为62.51，明显高于几个相近通用模型的51.90至54.35。</w:t>
      </w:r>
    </w:p>
    <w:p w14:paraId="02002EAA">
      <w:pPr>
        <w:numPr>
          <w:ilvl w:val="0"/>
          <w:numId w:val="0"/>
        </w:numPr>
        <w:ind w:firstLine="420" w:firstLineChars="200"/>
        <w:rPr>
          <w:rFonts w:hint="eastAsia"/>
          <w:lang w:val="en-US" w:eastAsia="zh-CN"/>
        </w:rPr>
      </w:pPr>
      <w:r>
        <w:rPr>
          <w:rFonts w:hint="eastAsia"/>
          <w:lang w:val="en-US" w:eastAsia="zh-CN"/>
        </w:rPr>
        <w:t>FinQA包含8,281个由金融专业人员编写的问题，并为答案标注了可执行的推理程序。问题通常需要同时读取财报文本和表格，再进行多步计算。模型定位数据和生成计算步骤，程序负责计算，系统保留来源、公式和中间结果。</w:t>
      </w:r>
    </w:p>
    <w:p w14:paraId="5923137D">
      <w:pPr>
        <w:numPr>
          <w:ilvl w:val="0"/>
          <w:numId w:val="0"/>
        </w:numPr>
        <w:ind w:firstLine="420" w:firstLineChars="200"/>
        <w:rPr>
          <w:rFonts w:hint="eastAsia"/>
          <w:lang w:val="en-US" w:eastAsia="zh-CN"/>
        </w:rPr>
      </w:pPr>
      <w:r>
        <w:rPr>
          <w:rFonts w:hint="eastAsia"/>
          <w:lang w:val="en-US" w:eastAsia="zh-CN"/>
        </w:rPr>
        <w:t>FinBloom提出7B金融模型和Financial Agent，模型先判断回答问题需要什么上下文，再连接实时文本及表格数据。它所构造的Financial Context Dataset超过50,000组问题和上下文需求。它解决的是冻结模型的根本问题：模型训练结束后，并不知道最新新闻、价格或财务数据。对于权益投研，这比继续扩大模型参数更加现实。不过，从“正确检索上下文”到“形成可靠投资判断”还有较大距离。数据源质量、证券和时间对齐、权限控制、修订数据、来源冲突都会影响结果。</w:t>
      </w:r>
    </w:p>
    <w:p w14:paraId="7EA63721">
      <w:pPr>
        <w:numPr>
          <w:ilvl w:val="0"/>
          <w:numId w:val="0"/>
        </w:numPr>
        <w:ind w:firstLine="420" w:firstLineChars="200"/>
        <w:rPr>
          <w:rFonts w:hint="eastAsia"/>
          <w:lang w:val="en-US" w:eastAsia="zh-CN"/>
        </w:rPr>
      </w:pPr>
      <w:r>
        <w:rPr>
          <w:rFonts w:hint="eastAsia"/>
          <w:lang w:val="en-US" w:eastAsia="zh-CN"/>
        </w:rPr>
        <w:t>AlphaGPT把研究员的自然语言想法转换成可执行因子，再调用计算和回测工具迭代。它并不主要依赖模型直接预测收益，而是让模型充当“研究语言与量化表达式之间的接口”。</w:t>
      </w:r>
    </w:p>
    <w:p w14:paraId="7B0C4F0B">
      <w:pPr>
        <w:numPr>
          <w:ilvl w:val="0"/>
          <w:numId w:val="0"/>
        </w:numPr>
        <w:ind w:firstLine="420" w:firstLineChars="200"/>
        <w:rPr>
          <w:rFonts w:hint="eastAsia"/>
          <w:lang w:val="en-US" w:eastAsia="zh-CN"/>
        </w:rPr>
      </w:pPr>
      <w:r>
        <w:rPr>
          <w:rFonts w:hint="eastAsia"/>
          <w:lang w:val="en-US" w:eastAsia="zh-CN"/>
        </w:rPr>
        <w:t>AlphaGPT2.0将范围从因子挖掘扩展到因子建模、模型训练、组合构建和归因分析，体现出一种“研究操作系统”的设想。</w:t>
      </w:r>
    </w:p>
    <w:p w14:paraId="0A75E529">
      <w:pPr>
        <w:numPr>
          <w:ilvl w:val="0"/>
          <w:numId w:val="0"/>
        </w:numPr>
        <w:ind w:firstLine="420" w:firstLineChars="200"/>
        <w:rPr>
          <w:rFonts w:hint="eastAsia"/>
          <w:lang w:val="en-US" w:eastAsia="zh-CN"/>
        </w:rPr>
      </w:pPr>
      <w:r>
        <w:rPr>
          <w:rFonts w:hint="eastAsia"/>
          <w:lang w:val="en-US" w:eastAsia="zh-CN"/>
        </w:rPr>
        <w:t>TradingAgents用基本面、新闻、情绪、技术分析、牛方、熊方、交易员和风险经理等智能体模拟投资机构的分工。</w:t>
      </w:r>
    </w:p>
    <w:p w14:paraId="010D205A">
      <w:pPr>
        <w:numPr>
          <w:ilvl w:val="0"/>
          <w:numId w:val="0"/>
        </w:numPr>
        <w:ind w:firstLine="420" w:firstLineChars="200"/>
        <w:rPr>
          <w:rFonts w:hint="eastAsia"/>
          <w:lang w:val="en-US" w:eastAsia="zh-CN"/>
        </w:rPr>
      </w:pPr>
      <w:r>
        <w:rPr>
          <w:rFonts w:hint="eastAsia"/>
          <w:lang w:val="en-US" w:eastAsia="zh-CN"/>
        </w:rPr>
        <w:t>Alpha Mining综述：对领域现状的判断比较清醒，这篇2025年综述把大模型角色分成：Miner： 产生投资假设和候选因子；Evaluator： 检查经济含义、原创性和可解释性；Assistant： 与研究员交互并调用工具。论文也系统指出了现有研究的薄弱点：评估过度简化、数值理解不足、生成结果缺乏多样性、搜索机制较弱、时间泄漏，以及黑箱和合规风险。</w:t>
      </w:r>
    </w:p>
    <w:p w14:paraId="50AD959C">
      <w:pPr>
        <w:numPr>
          <w:ilvl w:val="0"/>
          <w:numId w:val="1"/>
        </w:numPr>
        <w:ind w:left="0" w:leftChars="0" w:firstLine="0" w:firstLineChars="0"/>
        <w:rPr>
          <w:rFonts w:hint="eastAsia"/>
          <w:lang w:val="en-US" w:eastAsia="zh-CN"/>
        </w:rPr>
      </w:pPr>
      <w:r>
        <w:rPr>
          <w:rFonts w:hint="eastAsia"/>
          <w:lang w:val="en-US" w:eastAsia="zh-CN"/>
        </w:rPr>
        <w:t>当前产品方案设想（AI Investment Copilot产品设计方案）</w:t>
      </w:r>
    </w:p>
    <w:p w14:paraId="065DEAC5">
      <w:pPr>
        <w:numPr>
          <w:ilvl w:val="0"/>
          <w:numId w:val="0"/>
        </w:numPr>
        <w:ind w:firstLine="420" w:firstLineChars="200"/>
        <w:rPr>
          <w:rFonts w:hint="eastAsia"/>
          <w:lang w:val="en-US" w:eastAsia="zh-CN"/>
        </w:rPr>
      </w:pPr>
      <w:r>
        <w:rPr>
          <w:rFonts w:hint="eastAsia"/>
          <w:lang w:val="en-US" w:eastAsia="zh-CN"/>
        </w:rPr>
        <w:t>随着人工智能技术在金融领域的快速发展，AI正在逐步从信息检索、文本生成等辅助工具，向支持复杂决策流程的智能化协作系统演进。对于主动权益投资而言，投资决策本质上是一个持续研究、验证和调整的过程，研究员需要从海量信息中发现影响企业价值的关键因素，形成投资判断，并随着市场环境、企业经营情况以及行业趋势变化不断修正自身观点。然而，当前传统投研体系更多围绕数据获取、报告管理和信息查询展开，对于投资判断背后的逻辑形成、关键假设验证以及投资观点动态变化缺少系统化支撑。</w:t>
      </w:r>
    </w:p>
    <w:p w14:paraId="693B8B77">
      <w:pPr>
        <w:numPr>
          <w:ilvl w:val="0"/>
          <w:numId w:val="0"/>
        </w:numPr>
        <w:ind w:firstLine="420" w:firstLineChars="200"/>
        <w:rPr>
          <w:rFonts w:hint="eastAsia"/>
          <w:lang w:val="en-US" w:eastAsia="zh-CN"/>
        </w:rPr>
      </w:pPr>
      <w:r>
        <w:rPr>
          <w:rFonts w:hint="eastAsia"/>
          <w:lang w:val="en-US" w:eastAsia="zh-CN"/>
        </w:rPr>
        <w:t>基于这一背景，本项目提出构建面向主动权益投资场景的智能研究决策协作平台——AI Investment Copilot。该平台并不试图替代研究员或基金经理完成投资决策，而是通过人工智能技术增强投资研究过程中的信息理解、逻辑分析和风险识别能力，帮助投资人员建立更加系统化、可追踪、可复用的研究工作流。平台的核心理念是以“投资逻辑（Investment Thesis）”作为连接信息、数据和决策的核心对象，将传统投研流程从“数据获取—报告形成—投资决策”的线性模式，转变为“投资观点形成—关键假设拆解—数据持续验证—风险动态识别—投资判断调整”的闭环体系。</w:t>
      </w:r>
    </w:p>
    <w:p w14:paraId="5A9FE6D2">
      <w:pPr>
        <w:numPr>
          <w:ilvl w:val="0"/>
          <w:numId w:val="0"/>
        </w:numPr>
        <w:ind w:firstLine="420" w:firstLineChars="200"/>
        <w:rPr>
          <w:rFonts w:hint="eastAsia"/>
          <w:lang w:val="en-US" w:eastAsia="zh-CN"/>
        </w:rPr>
      </w:pPr>
      <w:r>
        <w:rPr>
          <w:rFonts w:hint="eastAsia"/>
          <w:lang w:val="en-US" w:eastAsia="zh-CN"/>
        </w:rPr>
        <w:t>在目标用户设计方面，平台主要服务于主动权益投资流程中的行业研究员、基金经理以及投资管理相关人员。其中，行业研究员是平台最主要的使用主体。在日常研究工作中，研究员需要持续跟踪公司公告、财务报告、行业数据、产业政策、电话会议以及市场新闻等大量信息，并基于这些信息形成对企业未来发展的判断。但随着信息规模快速增长，研究员面临的问题已经不再是信息获取困难，而是如何从大量信息中识别真正影响投资判断的关键变化。例如，一家公司发布新的业务规划后，研究员真正关心的并不是新闻本身，而是这一事件是否改变了公司未来增长预期，是否影响盈利预测，以及是否需要调整原有投资观点。因此，平台希望通过AI能力帮助研究员将隐含在研报和分析过程中的投资逻辑进行结构化管理，使其能够更加高效地跟踪和验证自身判断。</w:t>
      </w:r>
    </w:p>
    <w:p w14:paraId="0E19490A">
      <w:pPr>
        <w:numPr>
          <w:ilvl w:val="0"/>
          <w:numId w:val="0"/>
        </w:numPr>
        <w:ind w:firstLine="420" w:firstLineChars="200"/>
        <w:rPr>
          <w:rFonts w:hint="eastAsia"/>
          <w:lang w:val="en-US" w:eastAsia="zh-CN"/>
        </w:rPr>
      </w:pPr>
      <w:r>
        <w:rPr>
          <w:rFonts w:hint="eastAsia"/>
          <w:lang w:val="en-US" w:eastAsia="zh-CN"/>
        </w:rPr>
        <w:t>对于基金经理而言，其关注重点并非单纯获取更多信息，而是快速理解当前持仓背后的投资依据以及判断其是否仍然有效。基金经理需要持续回答“为什么买入”“为什么继续持有”“什么变化会导致判断失效”等核心问题。因此，平台通过投资逻辑管理和变化监测能力，为基金经理提供更加直接的决策辅助。而对于投资委员会和风险管理部门而言，平台能够进一步帮助机构记录投资决策形成过程，沉淀研究依据、风险因素和历史判断结果，提高投资流程的规范性和可追溯性。</w:t>
      </w:r>
    </w:p>
    <w:p w14:paraId="31F82B5D">
      <w:pPr>
        <w:numPr>
          <w:ilvl w:val="0"/>
          <w:numId w:val="0"/>
        </w:numPr>
        <w:ind w:firstLine="420" w:firstLineChars="200"/>
        <w:rPr>
          <w:rFonts w:hint="eastAsia"/>
          <w:lang w:val="en-US" w:eastAsia="zh-CN"/>
        </w:rPr>
      </w:pPr>
      <w:r>
        <w:rPr>
          <w:rFonts w:hint="eastAsia"/>
          <w:lang w:val="en-US" w:eastAsia="zh-CN"/>
        </w:rPr>
        <w:t>围绕上述需求，AI Investment Copilot整体架构以投资逻辑层作为核心，通过连接知识管理、数据分析、风险识别和决策辅助等多个能力模块，形成面向投资生命周期的智能化研究体系。其中，投资逻辑层承担着连接研究观点与客观证据的作用。研究员提出某家公司未来增长来源的判断后，系统能够利用大模型理解研究材料，并进一步拆解其中包含的核心假设、关键变量、验证指标以及潜在风险。例如，当研究员认为某新能源企业未来增长主要来自海外储能业务时，系统可以自动识别这一投资观点，并进一步拆解为“海外储能需求持续增长”“公司海外竞争优势保持”“盈利能力持续改善”等核心假设，同时建立对应的跟踪指标，包括海外装机量、海外订单规模、海外收入占比以及市场份额变化等。</w:t>
      </w:r>
    </w:p>
    <w:p w14:paraId="624C3274">
      <w:pPr>
        <w:numPr>
          <w:ilvl w:val="0"/>
          <w:numId w:val="0"/>
        </w:numPr>
        <w:ind w:firstLine="420" w:firstLineChars="200"/>
        <w:rPr>
          <w:rFonts w:hint="eastAsia"/>
          <w:lang w:val="en-US" w:eastAsia="zh-CN"/>
        </w:rPr>
      </w:pPr>
      <w:r>
        <w:rPr>
          <w:rFonts w:hint="eastAsia"/>
          <w:lang w:val="en-US" w:eastAsia="zh-CN"/>
        </w:rPr>
        <w:t>通过这种方式，原本依赖研究员个人经验维护的投资判断，被转化为结构化、可持续跟踪的投资逻辑对象。与此同时，系统能够根据历史数据和最新信息动态判断投资逻辑是否发生变化，并设置相应的风险触发条件。例如，当海外收入连续多个季度低于预期，或者行业政策发生重大变化时，系统能够自动提示当前投资逻辑可能受到影响，帮助研究员及时重新评估原有判断。</w:t>
      </w:r>
    </w:p>
    <w:p w14:paraId="36DA388D">
      <w:pPr>
        <w:numPr>
          <w:ilvl w:val="0"/>
          <w:numId w:val="0"/>
        </w:numPr>
        <w:ind w:firstLine="420" w:firstLineChars="200"/>
        <w:rPr>
          <w:rFonts w:hint="eastAsia"/>
          <w:lang w:val="en-US" w:eastAsia="zh-CN"/>
        </w:rPr>
      </w:pPr>
      <w:r>
        <w:rPr>
          <w:rFonts w:hint="eastAsia"/>
          <w:lang w:val="en-US" w:eastAsia="zh-CN"/>
        </w:rPr>
        <w:t>在核心功能设计方面，平台首先构建投资逻辑工作台作为研究过程的主要入口。研究员可以上传公司研报、财报、公告以及行业资料，AI通过大模型理解和知识检索能力，从非结构化文本中提取关键投资信息，并生成结构化的投资逻辑卡片。该卡片不仅包含公司基本信息和投资观点，还包括支撑该观点的核心假设、关键变量、验证指标、风险因素以及逻辑失效条件。相比传统研报管理模式，该模块实现了从“管理研究文档”向“管理投资判断”的转变，使研究成果能够真正服务于后续投资决策。</w:t>
      </w:r>
    </w:p>
    <w:p w14:paraId="588B1B3B">
      <w:pPr>
        <w:numPr>
          <w:ilvl w:val="0"/>
          <w:numId w:val="0"/>
        </w:numPr>
        <w:ind w:firstLine="420" w:firstLineChars="200"/>
        <w:rPr>
          <w:rFonts w:hint="eastAsia"/>
          <w:lang w:val="en-US" w:eastAsia="zh-CN"/>
        </w:rPr>
      </w:pPr>
      <w:r>
        <w:rPr>
          <w:rFonts w:hint="eastAsia"/>
          <w:lang w:val="en-US" w:eastAsia="zh-CN"/>
        </w:rPr>
        <w:t>在投资逻辑工作台基础上，平台进一步设计投资逻辑变化雷达模块，用于解决当前投研工作中“信息过载但价值信息不足”的问题。传统系统通常按照公司或行业推送大量新闻信息，但研究人员真正需要关注的是“哪些信息可能改变投资逻辑”。因此，该模块通过结合金融领域大模型、知识检索和事件分析能力，将外部信息与已有投资逻辑进行关联分析，判断事件可能影响的投资假设、关键变量以及影响方向。例如，当系统发现欧洲储能政策发生变化时，不仅能够识别该事件本身，还能够进一步分析其可能影响海外储能需求增长这一核心假设，并提示研究员关注海外订单变化以及未来盈利预测调整风险。相比简单的信息推送，该模块输出的是经过投资逻辑分析后的变化提醒，更接近真实投资场景中的研究需求。</w:t>
      </w:r>
    </w:p>
    <w:p w14:paraId="7C494A3A">
      <w:pPr>
        <w:numPr>
          <w:ilvl w:val="0"/>
          <w:numId w:val="0"/>
        </w:numPr>
        <w:ind w:firstLine="420" w:firstLineChars="200"/>
        <w:rPr>
          <w:rFonts w:hint="eastAsia"/>
          <w:lang w:val="en-US" w:eastAsia="zh-CN"/>
        </w:rPr>
      </w:pPr>
      <w:r>
        <w:rPr>
          <w:rFonts w:hint="eastAsia"/>
          <w:lang w:val="en-US" w:eastAsia="zh-CN"/>
        </w:rPr>
        <w:t>为了进一步连接研究判断和企业价值分析，平台设计财务模型影响分析模块，将外部事件变化映射到企业经营和估值层面。例如，当系统识别海外订单下降这一变化后，可以进一步建立“订单变化—销量变化—收入变化—利润变化—EPS变化—估值变化”的影响链路，帮助投资人员理解事件对公司价值的潜在影响。在该过程中，大模型主要负责语义理解、影响路径分析和辅助推理，而具体财务计算和模型预测则由程序化计算模块完成，从而保证分析结果的可靠性。</w:t>
      </w:r>
    </w:p>
    <w:p w14:paraId="50806978">
      <w:pPr>
        <w:numPr>
          <w:ilvl w:val="0"/>
          <w:numId w:val="0"/>
        </w:numPr>
        <w:ind w:firstLine="420" w:firstLineChars="200"/>
        <w:rPr>
          <w:rFonts w:hint="eastAsia"/>
          <w:lang w:val="en-US" w:eastAsia="zh-CN"/>
        </w:rPr>
      </w:pPr>
      <w:r>
        <w:rPr>
          <w:rFonts w:hint="eastAsia"/>
          <w:lang w:val="en-US" w:eastAsia="zh-CN"/>
        </w:rPr>
        <w:t>此外，为提升投资决策过程中的观点验证能力，平台引入AI投资委员会模块，通过多智能体协作模拟投资讨论过程。该模块并非替代基金经理做出投资判断，而是通过不同角色的AI Agent对投资逻辑进行多角度审视。例如，多头Agent负责分析支持投资观点的积极因素，空头Agent关注潜在风险，风险Agent评估组合层面的影响，数据Agent验证相关事实依据。最终系统能够形成综合性的投资逻辑健康度评价，并提示当前判断中的主要风险因素，为投资决策提供更加全面的参考。</w:t>
      </w:r>
    </w:p>
    <w:p w14:paraId="428D9BFF">
      <w:pPr>
        <w:numPr>
          <w:ilvl w:val="0"/>
          <w:numId w:val="0"/>
        </w:numPr>
        <w:ind w:firstLine="420" w:firstLineChars="200"/>
        <w:rPr>
          <w:rFonts w:hint="eastAsia"/>
          <w:lang w:val="en-US" w:eastAsia="zh-CN"/>
        </w:rPr>
      </w:pPr>
      <w:r>
        <w:rPr>
          <w:rFonts w:hint="eastAsia"/>
          <w:lang w:val="en-US" w:eastAsia="zh-CN"/>
        </w:rPr>
        <w:t>从长期价值来看，平台还设计研究复盘与机构知识沉淀能力。当前资管机构拥有大量历史研报和研究成果，但其中蕴含的投资经验往往随着人员变化难以有效传承。通过记录投资逻辑形成过程以及后续实际表现，系统能够帮助机构进行历史复盘。例如，某研究团队曾判断海外储能业务将快速增长，实际结果却低于预期，系统可以进一步分析其中原因，判断原有逻辑中哪些因素正确、哪些变量被低估，并将这些经验沉淀为机构自身的投资知识资产。长期来看，该能力能够形成资管机构独有的AI投研能力壁垒。</w:t>
      </w:r>
    </w:p>
    <w:p w14:paraId="6B874CFC">
      <w:pPr>
        <w:numPr>
          <w:ilvl w:val="0"/>
          <w:numId w:val="0"/>
        </w:numPr>
        <w:ind w:firstLine="420" w:firstLineChars="200"/>
        <w:rPr>
          <w:rFonts w:hint="eastAsia"/>
          <w:lang w:val="en-US" w:eastAsia="zh-CN"/>
        </w:rPr>
      </w:pPr>
      <w:r>
        <w:rPr>
          <w:rFonts w:hint="eastAsia"/>
          <w:lang w:val="en-US" w:eastAsia="zh-CN"/>
        </w:rPr>
        <w:t>同时，本产品与国寿资产提出的海量因子管理、因子搜索与组合逻辑、市场情绪自动监控等方向具有较强的融合空间。投资逻辑层可以作为连接这些底层能力的上层入口，将研究员的主动投资观点映射到底层因子体系。例如，当投资逻辑认为企业未来盈利能力持续改善时，系统可以进一步关联ROE、利润增长率、现金流等基本面因子；当投资逻辑涉及成长与估值匹配时，可以进一步调用成长因子、估值因子和质量因子进行组合分析。同时，市场情绪监控模块产生的信息也可以通过投资逻辑层进行解释，判断其是否真正影响企业长期价值。因此，该平台并不是替代现有投研能力，而是在其基础上构建连接研究、量化和投资决策的智能化中间层。</w:t>
      </w:r>
    </w:p>
    <w:p w14:paraId="6FE4CD61">
      <w:pPr>
        <w:numPr>
          <w:ilvl w:val="0"/>
          <w:numId w:val="0"/>
        </w:numPr>
        <w:ind w:firstLine="420" w:firstLineChars="200"/>
        <w:rPr>
          <w:rFonts w:hint="eastAsia"/>
          <w:lang w:val="en-US" w:eastAsia="zh-CN"/>
        </w:rPr>
      </w:pPr>
      <w:r>
        <w:rPr>
          <w:rFonts w:hint="eastAsia"/>
          <w:lang w:val="en-US" w:eastAsia="zh-CN"/>
        </w:rPr>
        <w:t>考虑到项目周期和展示效果，产品初期将采用MVP策略，重点验证投资逻辑闭环能力，而非覆盖完整投研流程。第一阶段围绕一个典型上市公司案例进行实现，通过接入一定规模的研报、财报和公告数据，完成投资逻辑构建、逻辑变化监测以及投资复盘三个核心场景。研究员输入已有研究资料后，系统能够自动生成投资逻辑卡片；当新的公告或市场信息出现时，系统能够判断其是否影响原有投资观点；经过一段时间后，系统能够结合实际经营数据分析投资逻辑是否得到验证。通过这一完整闭环，可以直观展示AI如何从信息处理工具转变为投资研究协作伙伴。</w:t>
      </w:r>
    </w:p>
    <w:p w14:paraId="6C9BD8FD">
      <w:pPr>
        <w:numPr>
          <w:ilvl w:val="0"/>
          <w:numId w:val="0"/>
        </w:numPr>
        <w:ind w:firstLine="420" w:firstLineChars="200"/>
        <w:rPr>
          <w:rFonts w:hint="eastAsia"/>
          <w:lang w:val="en-US" w:eastAsia="zh-CN"/>
        </w:rPr>
      </w:pPr>
      <w:r>
        <w:rPr>
          <w:rFonts w:hint="eastAsia"/>
          <w:lang w:val="en-US" w:eastAsia="zh-CN"/>
        </w:rPr>
        <w:t>总体而言，AI Investment Copilot希望探索的是未来资管机构智能化投研体系的一种可能形态。相比简单的AI问答助手或报告生成工具，该平台更加关注投资决策背后的逻辑过程，通过人工智能连接信息、知识、数据和经验，使研究过程更加系统化、透明化和可持续优化。最终实现从“获取信息”到“理解信息”，再到“辅助形成投资判断”的能力升级，为主动权益投资提供更加智能、高效和可复用的研究基础设施。</w:t>
      </w:r>
    </w:p>
    <w:p w14:paraId="6921B542">
      <w:pPr>
        <w:numPr>
          <w:ilvl w:val="0"/>
          <w:numId w:val="1"/>
        </w:numPr>
        <w:ind w:left="0" w:leftChars="0" w:firstLine="0" w:firstLineChars="0"/>
        <w:rPr>
          <w:rFonts w:hint="default"/>
          <w:lang w:val="en-US" w:eastAsia="zh-CN"/>
        </w:rPr>
      </w:pPr>
      <w:r>
        <w:rPr>
          <w:rFonts w:hint="eastAsia"/>
          <w:lang w:val="en-US" w:eastAsia="zh-CN"/>
        </w:rPr>
        <w:t>目标用户背景与核心需求分析</w:t>
      </w:r>
    </w:p>
    <w:p w14:paraId="7E78E9C5">
      <w:pPr>
        <w:numPr>
          <w:ilvl w:val="0"/>
          <w:numId w:val="0"/>
        </w:numPr>
        <w:ind w:firstLine="420" w:firstLineChars="200"/>
        <w:rPr>
          <w:rFonts w:hint="eastAsia"/>
          <w:lang w:val="en-US" w:eastAsia="zh-CN"/>
        </w:rPr>
      </w:pPr>
      <w:r>
        <w:rPr>
          <w:rFonts w:hint="eastAsia"/>
          <w:lang w:val="en-US" w:eastAsia="zh-CN"/>
        </w:rPr>
        <w:t>主动权益投资是一项高度依赖研究判断、数据分析和持续决策的复杂业务，其投资过程并不是由单一角色完成，而是由行业研究员、量化研究员、基金经理以及投资管理相关人员共同参与。在传统资管机构中，不同角色分别承担投资链路中的不同职责：行业研究员通过产业研究和公司分析发现投资机会，量化研究员通过数据分析和因子模型验证投资逻辑，基金经理基于多维信息进行组合配置和投资决策，风险管理人员则持续关注投资过程中的风险变化。因此，构建AI赋能权益投研平台，需要首先理解各类用户在投资流程中的角色定位、工作方式以及当前面临的问题，从业务流程出发明确人工智能能够发挥价值的关键环节。</w:t>
      </w:r>
    </w:p>
    <w:p w14:paraId="2F6E55B5">
      <w:pPr>
        <w:numPr>
          <w:ilvl w:val="0"/>
          <w:numId w:val="0"/>
        </w:numPr>
        <w:ind w:firstLine="420" w:firstLineChars="200"/>
        <w:rPr>
          <w:rFonts w:hint="eastAsia"/>
          <w:lang w:val="en-US" w:eastAsia="zh-CN"/>
        </w:rPr>
      </w:pPr>
      <w:r>
        <w:rPr>
          <w:rFonts w:hint="eastAsia"/>
          <w:lang w:val="en-US" w:eastAsia="zh-CN"/>
        </w:rPr>
        <w:t>行业研究员是主动权益投研体系中的核心研究主体，也是投资逻辑产生的起点。研究员通常负责跟踪特定行业或重点上市公司，通过持续研究产业趋势、竞争格局、企业经营情况以及市场环境变化，形成对于企业未来价值的判断。与简单的信息收集不同，研究员的核心工作在于从大量复杂信息中提炼影响企业长期发展的关键因素，并形成具有投资价值的研究观点。例如，一名新能源行业研究员需要持续关注全球新能源需求变化、产业链竞争格局、技术发展趋势以及企业经营情况，并进一步判断某家公司未来增长的主要来源是什么、哪些因素能够支撑盈利提升以及哪些风险可能导致判断失效。</w:t>
      </w:r>
    </w:p>
    <w:p w14:paraId="137852FB">
      <w:pPr>
        <w:numPr>
          <w:ilvl w:val="0"/>
          <w:numId w:val="0"/>
        </w:numPr>
        <w:ind w:firstLine="420" w:firstLineChars="200"/>
        <w:rPr>
          <w:rFonts w:hint="eastAsia"/>
          <w:lang w:val="en-US" w:eastAsia="zh-CN"/>
        </w:rPr>
      </w:pPr>
      <w:r>
        <w:rPr>
          <w:rFonts w:hint="eastAsia"/>
          <w:lang w:val="en-US" w:eastAsia="zh-CN"/>
        </w:rPr>
        <w:t>在日常工作过程中，研究员需要处理大量来自不同渠道的信息，包括上市公司公告、财务报告、行业数据、政策文件、券商研究报告、电话会议纪要以及市场新闻等。研究员通常需要在市场开盘前快速了解行业和重点公司的最新变化，在日常研究阶段更新财务模型、分析经营数据、调整盈利预测，并根据最新信息不断完善研究报告。同时，研究员并不是完成一次研究后结束工作，而是需要长期跟踪投资观点的有效性。例如，当研究员判断某家公司未来增长主要来自海外市场拓展时，后续需要持续关注海外订单、市场份额、收入结构以及盈利能力变化，从而判断原有投资逻辑是否仍然成立。</w:t>
      </w:r>
    </w:p>
    <w:p w14:paraId="5AC80B01">
      <w:pPr>
        <w:numPr>
          <w:ilvl w:val="0"/>
          <w:numId w:val="0"/>
        </w:numPr>
        <w:ind w:firstLine="420" w:firstLineChars="200"/>
        <w:rPr>
          <w:rFonts w:hint="eastAsia"/>
          <w:lang w:val="en-US" w:eastAsia="zh-CN"/>
        </w:rPr>
      </w:pPr>
      <w:r>
        <w:rPr>
          <w:rFonts w:hint="eastAsia"/>
          <w:lang w:val="en-US" w:eastAsia="zh-CN"/>
        </w:rPr>
        <w:t>然而，随着市场信息规模快速增长，研究员当前面临的问题已经逐渐从“信息不足”转变为“信息过载”。每天大量的公告、新闻和研究资料中，真正能够影响投资判断的信息比例有限，而传统信息系统更多只能完成信息检索和资料聚合，无法进一步分析某条信息是否会改变当前投资逻辑。例如，公司发布新的业务规划后，系统可以帮助研究员找到相关公告，但无法回答该变化是否意味着企业增长假设发生改变，是否需要调整盈利预测，以及是否会影响投资建议。因此，研究员需要的不仅是信息获取工具，更需要能够理解投资逻辑、分析信息影响并辅助判断变化的智能化工具。</w:t>
      </w:r>
    </w:p>
    <w:p w14:paraId="3F84963B">
      <w:pPr>
        <w:numPr>
          <w:ilvl w:val="0"/>
          <w:numId w:val="0"/>
        </w:numPr>
        <w:ind w:firstLine="420" w:firstLineChars="200"/>
        <w:rPr>
          <w:rFonts w:hint="eastAsia"/>
          <w:lang w:val="en-US" w:eastAsia="zh-CN"/>
        </w:rPr>
      </w:pPr>
      <w:r>
        <w:rPr>
          <w:rFonts w:hint="eastAsia"/>
          <w:lang w:val="en-US" w:eastAsia="zh-CN"/>
        </w:rPr>
        <w:t>此外，研究员形成投资判断的过程高度依赖个人经验，当前投研体系中大量重要知识并没有被结构化沉淀。优秀研究员往往能够基于长期行业经验判断某些变化的重要性，例如某项政策调整可能意味着产业周期变化，某个经营指标变化可能预示企业盈利拐点。但这些判断通常隐藏在个人经验、交流过程以及研究报告文字中，系统难以理解其中的逻辑关系。当新的研究员接手某家公司时，往往需要重新阅读大量历史材料，却难以快速理解过去为什么形成这样的投资判断、当时关注了哪些核心变量以及哪些因素最终影响了投资结果。因此，如何将研究员隐性的投资经验转化为机构可复用的知识资产，是AI投研平台需要解决的重要问题。</w:t>
      </w:r>
    </w:p>
    <w:p w14:paraId="7AB723B3">
      <w:pPr>
        <w:numPr>
          <w:ilvl w:val="0"/>
          <w:numId w:val="0"/>
        </w:numPr>
        <w:ind w:firstLine="420" w:firstLineChars="200"/>
        <w:rPr>
          <w:rFonts w:hint="eastAsia"/>
          <w:lang w:val="en-US" w:eastAsia="zh-CN"/>
        </w:rPr>
      </w:pPr>
      <w:r>
        <w:rPr>
          <w:rFonts w:hint="eastAsia"/>
          <w:lang w:val="en-US" w:eastAsia="zh-CN"/>
        </w:rPr>
        <w:t>在投资逻辑形成之后，量化研究员承担着通过数据和模型对研究判断进行验证的重要职责。相比行业研究员更加关注产业趋势和企业基本面，量化研究员关注的是如何将投资观点转化为可度量、可验证的指标体系，并通过历史数据分析判断其有效性。例如，当研究员提出“盈利能力持续改善的企业具有更高投资价值”这一观点时，量化研究员会进一步分析哪些指标能够刻画这一逻辑，包括ROE变化、利润增长率、现金流质量、毛利率提升等，并构建对应因子模型，通过历史回测验证该投资逻辑是否具有稳定收益特征。</w:t>
      </w:r>
    </w:p>
    <w:p w14:paraId="3BD073C1">
      <w:pPr>
        <w:numPr>
          <w:ilvl w:val="0"/>
          <w:numId w:val="0"/>
        </w:numPr>
        <w:ind w:firstLine="420" w:firstLineChars="200"/>
        <w:rPr>
          <w:rFonts w:hint="eastAsia"/>
          <w:lang w:val="en-US" w:eastAsia="zh-CN"/>
        </w:rPr>
      </w:pPr>
      <w:r>
        <w:rPr>
          <w:rFonts w:hint="eastAsia"/>
          <w:lang w:val="en-US" w:eastAsia="zh-CN"/>
        </w:rPr>
        <w:t>量化研究员日常工作主要包括因子挖掘、因子管理、组合构建和策略验证等内容。机构通常会维护大量因子库，用于描述企业成长能力、盈利质量、估值水平、市场情绪以及交易特征等不同维度的信息。量化研究员需要不断探索新的有效因子，并分析不同因子之间的相关性、稳定性和适用场景。例如，在寻找具有长期成长潜力的企业时，量化研究员可能会结合成长因子、盈利因子和估值因子构建股票筛选模型，并通过历史数据回测分析其收益表现、风险水平以及适用市场环境。</w:t>
      </w:r>
    </w:p>
    <w:p w14:paraId="402BC56A">
      <w:pPr>
        <w:numPr>
          <w:ilvl w:val="0"/>
          <w:numId w:val="0"/>
        </w:numPr>
        <w:ind w:firstLine="420" w:firstLineChars="200"/>
        <w:rPr>
          <w:rFonts w:hint="eastAsia"/>
          <w:lang w:val="en-US" w:eastAsia="zh-CN"/>
        </w:rPr>
      </w:pPr>
      <w:r>
        <w:rPr>
          <w:rFonts w:hint="eastAsia"/>
          <w:lang w:val="en-US" w:eastAsia="zh-CN"/>
        </w:rPr>
        <w:t>但当前量化研究也面临一定的问题。一方面，传统量化模型更多关注数据规律和统计关系，对于背后的产业逻辑理解有限；另一方面，研究员形成的主观投资观点与量化模型之间存在一定隔离。很多情况下，研究逻辑无法直接映射为量化指标，而量化结果也难以解释为什么有效。因此，未来AI投研平台需要探索如何连接主观研究和量化分析，使投资逻辑能够自然映射到数据指标，并通过因子分析和回测结果进一步增强投资判断的可信度。</w:t>
      </w:r>
    </w:p>
    <w:p w14:paraId="081B041E">
      <w:pPr>
        <w:numPr>
          <w:ilvl w:val="0"/>
          <w:numId w:val="0"/>
        </w:numPr>
        <w:ind w:firstLine="420" w:firstLineChars="200"/>
        <w:rPr>
          <w:rFonts w:hint="eastAsia"/>
          <w:lang w:val="en-US" w:eastAsia="zh-CN"/>
        </w:rPr>
      </w:pPr>
      <w:r>
        <w:rPr>
          <w:rFonts w:hint="eastAsia"/>
          <w:lang w:val="en-US" w:eastAsia="zh-CN"/>
        </w:rPr>
        <w:t>基金经理则是投资流程中的最终决策者，负责根据研究成果、量化分析结果以及市场环境变化进行组合构建和投资调整。相比研究员关注单个行业或公司，基金经理更加关注整个投资组合层面的收益与风险平衡，其核心问题是当前持仓逻辑是否仍然成立，以及是否需要根据新的信息调整仓位。</w:t>
      </w:r>
    </w:p>
    <w:p w14:paraId="5DF773E9">
      <w:pPr>
        <w:numPr>
          <w:ilvl w:val="0"/>
          <w:numId w:val="0"/>
        </w:numPr>
        <w:ind w:firstLine="420" w:firstLineChars="200"/>
        <w:rPr>
          <w:rFonts w:hint="eastAsia"/>
          <w:lang w:val="en-US" w:eastAsia="zh-CN"/>
        </w:rPr>
      </w:pPr>
      <w:r>
        <w:rPr>
          <w:rFonts w:hint="eastAsia"/>
          <w:lang w:val="en-US" w:eastAsia="zh-CN"/>
        </w:rPr>
        <w:t>在实际工作中，基金经理需要同时管理多个行业和大量股票标的，需要综合考虑企业基本面、估值水平、市场情绪、行业趋势以及组合风险。例如，当某家公司股价出现明显波动时，基金经理需要判断这一变化究竟是短期市场情绪影响，还是企业长期价值逻辑发生变化。如果原有投资逻辑依然成立，可能选择继续持有；如果核心假设已经发生改变，则需要及时调整仓位。因此，基金经理真正需要的并不是更多信息，而是能够帮助其快速识别“哪些变化会影响投资决策”的智能辅助能力。</w:t>
      </w:r>
    </w:p>
    <w:p w14:paraId="523DF2ED">
      <w:pPr>
        <w:numPr>
          <w:ilvl w:val="0"/>
          <w:numId w:val="0"/>
        </w:numPr>
        <w:ind w:firstLine="420" w:firstLineChars="200"/>
        <w:rPr>
          <w:rFonts w:hint="eastAsia"/>
          <w:lang w:val="en-US" w:eastAsia="zh-CN"/>
        </w:rPr>
      </w:pPr>
      <w:r>
        <w:rPr>
          <w:rFonts w:hint="eastAsia"/>
          <w:lang w:val="en-US" w:eastAsia="zh-CN"/>
        </w:rPr>
        <w:t>此外，基金经理还面临投资经验难以系统复盘的问题。传统投资流程通常关注最终收益结果，但对于投资判断形成过程缺少完整记录。例如，一项投资决策最终失败，是因为行业趋势判断错误，还是低估了竞争风险？当初关注的关键变量是否真正有效？哪些风险因素没有被提前识别？如果缺少系统化复盘机制，机构很难将个体经验转化为组织能力。因此，AI投研平台需要帮助机构记录投资逻辑、跟踪实际结果，并通过历史复盘不断优化投资方法。</w:t>
      </w:r>
    </w:p>
    <w:p w14:paraId="6CD86902">
      <w:pPr>
        <w:numPr>
          <w:ilvl w:val="0"/>
          <w:numId w:val="0"/>
        </w:numPr>
        <w:ind w:firstLine="420" w:firstLineChars="200"/>
        <w:rPr>
          <w:rFonts w:hint="eastAsia"/>
          <w:lang w:val="en-US" w:eastAsia="zh-CN"/>
        </w:rPr>
      </w:pPr>
      <w:r>
        <w:rPr>
          <w:rFonts w:hint="eastAsia"/>
          <w:lang w:val="en-US" w:eastAsia="zh-CN"/>
        </w:rPr>
        <w:t>除了研究和投资决策角色外，投资委员会和风险管理人员也是投研流程的重要参与者。投资委员会需要关注投资决策是否具有充分依据，风险管理人员需要持续监测组合风险、市场变化以及投资逻辑失效情况。他们更加关注投资过程是否透明、决策依据是否可追溯，以及机构是否能够形成长期积累的投资知识体系。</w:t>
      </w:r>
    </w:p>
    <w:p w14:paraId="20D094AC">
      <w:pPr>
        <w:numPr>
          <w:ilvl w:val="0"/>
          <w:numId w:val="0"/>
        </w:numPr>
        <w:ind w:firstLine="420" w:firstLineChars="200"/>
        <w:rPr>
          <w:rFonts w:hint="eastAsia"/>
          <w:lang w:val="en-US" w:eastAsia="zh-CN"/>
        </w:rPr>
      </w:pPr>
      <w:r>
        <w:rPr>
          <w:rFonts w:hint="eastAsia"/>
          <w:lang w:val="en-US" w:eastAsia="zh-CN"/>
        </w:rPr>
        <w:t>综合来看，主动权益投资体系中的不同角色虽然职责不同，但共同面临一个核心问题：如何将海量信息、专业经验和数据分析能力有效连接，形成更加科学、高效和持续优化的投资决策流程。行业研究员需要从信息中发现投资机会，量化研究员需要验证投资逻辑的有效性，基金经理需要判断投资决策是否调整，而风险管理人员需要持续关注逻辑变化和潜在风险。因此，AI权益投研平台的核心价值并不是简单替代某一个岗位，而是作为连接研究逻辑、数据分析、组合决策和风险管理的智能协作平台，帮助机构建立从投资逻辑发现、量化验证、决策执行到复盘优化的完整闭环。</w:t>
      </w:r>
    </w:p>
    <w:p w14:paraId="6D1811CE">
      <w:pPr>
        <w:numPr>
          <w:ilvl w:val="0"/>
          <w:numId w:val="1"/>
        </w:numPr>
        <w:ind w:left="0" w:leftChars="0" w:firstLine="0" w:firstLineChars="0"/>
        <w:rPr>
          <w:rFonts w:hint="default"/>
          <w:lang w:val="en-US" w:eastAsia="zh-CN"/>
        </w:rPr>
      </w:pPr>
      <w:r>
        <w:rPr>
          <w:rFonts w:hint="eastAsia"/>
          <w:lang w:val="en-US" w:eastAsia="zh-CN"/>
        </w:rPr>
        <w:t>核心业务流程（产品机会分析）</w:t>
      </w:r>
    </w:p>
    <w:p w14:paraId="063FBF78">
      <w:pPr>
        <w:numPr>
          <w:numId w:val="0"/>
        </w:numPr>
        <w:ind w:leftChars="0" w:firstLine="420" w:firstLineChars="200"/>
        <w:rPr>
          <w:rFonts w:hint="eastAsia"/>
          <w:lang w:val="en-US" w:eastAsia="zh-CN"/>
        </w:rPr>
      </w:pPr>
      <w:r>
        <w:rPr>
          <w:rFonts w:hint="eastAsia"/>
          <w:lang w:val="en-US" w:eastAsia="zh-CN"/>
        </w:rPr>
        <w:t>现有用户业务流程工作流：市场机会发现 → 资料收集与信息整理 → 行业与公司研究 → 形成投资观点 → 建立盈利预测模型 →量化验证与因子分析 → 持续跟踪公司变化 → 调整投资判断 → 投资复盘</w:t>
      </w:r>
    </w:p>
    <w:p w14:paraId="26933F56">
      <w:pPr>
        <w:widowControl w:val="0"/>
        <w:numPr>
          <w:numId w:val="0"/>
        </w:numPr>
        <w:ind w:left="0" w:leftChars="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通过对主动权益投研业务流程的梳理可以发现，当前研究工作虽然已经形成较为成熟的业务链路，但在信息处理、投资逻辑沉淀、数据验证以及经验复用等环节仍存在较大的智能化提升空间。传统投研体系更多关注信息获取和结果输出，而对于投资判断形成过程中的逻辑关联、动态跟踪和持续优化缺少有效支撑。因此，如表1所示，AI技术的应用不应局限于辅助生成研究报告，而应深入投资研究全过程，在关键业务节点提供智能化增强能力。</w:t>
      </w:r>
    </w:p>
    <w:p w14:paraId="5958C456">
      <w:pPr>
        <w:widowControl w:val="0"/>
        <w:numPr>
          <w:numId w:val="0"/>
        </w:numPr>
        <w:ind w:left="0" w:leftChars="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市场机会发现环节，研究员通常需要通过大量新闻、公告、行业数据以及市场观点寻找潜在投资机会。然而，随着金融信息规模持续增长，研究员每天需要处理大量来源分散的信息，其中真正能够影响投资判断的信息比例有限。当前信息系统主要提供信息检索和聚合能力，但无法有效判断哪些信息可能代表产业趋势变化或投资机会出现。因此，该环节的核心机会在于利用AI能力对海量市场信息进行智能筛选和分析，从信息中识别潜在行业变化、公司异动以及投资机会，形成面向研究人员的AI机会发现能力。</w:t>
      </w:r>
    </w:p>
    <w:p w14:paraId="7CF022F7">
      <w:pPr>
        <w:widowControl w:val="0"/>
        <w:numPr>
          <w:numId w:val="0"/>
        </w:numPr>
        <w:ind w:left="0" w:leftChars="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资料收集与信息整理环节，研究员需要长期积累大量研究资料，包括公司公告、财务报告、行业研报、电话会议纪要以及历史分析记录。但目前这些资料通常分散存储于不同系统和个人文件中，研究人员需要花费大量时间进行资料检索、整理和关联分析，同时历史研究成果难以被充分利用。因此，该环节需要构建面向投研场景的智能知识库，将分散的研究资料进行统一管理，并通过AI语义理解能力实现跨文档检索、关联分析和知识复用，提高研究资料获取效率。</w:t>
      </w:r>
    </w:p>
    <w:p w14:paraId="2CF96D56">
      <w:pPr>
        <w:widowControl w:val="0"/>
        <w:numPr>
          <w:numId w:val="0"/>
        </w:numPr>
        <w:ind w:left="0" w:leftChars="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行业与公司研究以及投资观点形成环节，研究员需要基于收集的信息形成对企业未来发展的判断，回答“为什么看好这家公司”“未来增长来自哪里”“哪些因素可能影响判断”等核心问题。然而，目前投资逻辑通常以文字形式隐藏在研究报告中，缺少结构化表达。例如，一份研报可能包含企业增长逻辑、关键假设、风险因素等多个重要信息，但传统系统无法自动识别这些内容之间的关系。因此，该环节的产品机会在于利用AI对研究材料进行深度理解，将研究员隐含在报告中的投资逻辑进行结构化拆解，形成包括投资观点、核心假设、关键变量、验证指标和风险因素在内的投资逻辑模型，使投资判断从非结构化文本转变为可管理、可跟踪的研究资产。</w:t>
      </w:r>
    </w:p>
    <w:p w14:paraId="5CE9C37A">
      <w:pPr>
        <w:widowControl w:val="0"/>
        <w:numPr>
          <w:numId w:val="0"/>
        </w:numPr>
        <w:ind w:left="0" w:leftChars="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盈利预测模型建立以及量化验证环节，当前主动研究和量化分析之间仍存在一定程度的信息隔离。行业研究员通常基于产业趋势和企业基本面形成投资判断，而量化研究员则通过因子模型、历史数据和组合回测验证投资逻辑的有效性。两者虽然共同服务于投资决策，但投资逻辑与量化指标之间缺少有效连接。例如，研究员提出“企业盈利能力持续改善将推动价值提升”这一判断后，需要进一步映射到ROE、利润增长率、现金流等可量化指标，并通过历史数据验证其有效性。因此，该环节的产品机会在于建立投资逻辑与量化因子之间的映射关系，使主观研究观点能够转化为可验证的数据指标，并辅助完成因子搜索、组合分析和策略验证。</w:t>
      </w:r>
    </w:p>
    <w:p w14:paraId="68B22426">
      <w:pPr>
        <w:widowControl w:val="0"/>
        <w:numPr>
          <w:numId w:val="0"/>
        </w:numPr>
        <w:ind w:left="0" w:leftChars="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持续跟踪公司变化环节，研究员和基金经理需要不断关注企业公告、行业变化、政策调整以及市场情绪变化，以判断原有投资逻辑是否仍然成立。但当前信息跟踪模式更多依赖人工阅读和经验判断，系统虽然能够推送相关信息，却无法进一步分析信息与已有投资观点之间的关联。例如，公司海外业务政策发生变化后，传统系统只能提示该新闻事件，而无法判断其是否影响“海外增长”这一核心投资假设。因此，该环节的核心产品机会是构建投资逻辑雷达，通过AI将实时信息变化与已有投资逻辑进行关联分析，识别可能影响投资判断的重要事件，并提示相关变量变化和潜在风险。</w:t>
      </w:r>
    </w:p>
    <w:p w14:paraId="66352B6B">
      <w:pPr>
        <w:widowControl w:val="0"/>
        <w:numPr>
          <w:numId w:val="0"/>
        </w:numPr>
        <w:ind w:left="0" w:leftChars="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投资观点调整环节，研究人员通常会根据新的数据和市场变化修正原有判断，但传统投研系统缺少对投资判断变化过程的记录和管理。很多情况下，机构只能看到最终形成的研究报告，却无法追踪某项投资观点经历了怎样的变化，以及变化背后的原因是什么。这导致投资决策过程难以复盘，也限制了机构经验积累。因此，该环节需要建立投资决策记录机制，对投资观点形成、调整以及变化原因进行持续记录，使投资过程具备可追溯性。</w:t>
      </w:r>
    </w:p>
    <w:p w14:paraId="66D98BB9">
      <w:pPr>
        <w:widowControl w:val="0"/>
        <w:numPr>
          <w:numId w:val="0"/>
        </w:numPr>
        <w:ind w:left="0" w:leftChars="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投资复盘环节，机构通常更加关注最终收益结果，而对于投资判断形成过程中的成功经验和失败原因缺少系统总结。例如，一项投资判断最终未达到预期，是因为行业趋势判断错误、竞争格局变化，还是关键变量预测偏差，目前往往依赖个人总结。因此，该环节的产品机会在于构建AI投资复盘库，通过关联历史投资逻辑、实际经营数据和最终投资结果，自动分析判断准确性，沉淀机构自身的投资经验，形成可持续优化的投研知识资产。</w:t>
      </w:r>
    </w:p>
    <w:p w14:paraId="58264419">
      <w:pPr>
        <w:widowControl w:val="0"/>
        <w:numPr>
          <w:numId w:val="0"/>
        </w:numPr>
        <w:ind w:left="0" w:leftChars="0" w:firstLine="420" w:firstLineChars="200"/>
        <w:jc w:val="both"/>
        <w:rPr>
          <w:rFonts w:hint="eastAsia"/>
          <w:lang w:val="en-US" w:eastAsia="zh-CN"/>
        </w:rPr>
      </w:pPr>
      <w:r>
        <w:rPr>
          <w:rFonts w:hint="eastAsia" w:asciiTheme="minorHAnsi" w:hAnsiTheme="minorHAnsi" w:eastAsiaTheme="minorEastAsia" w:cstheme="minorBidi"/>
          <w:kern w:val="2"/>
          <w:sz w:val="21"/>
          <w:szCs w:val="24"/>
          <w:lang w:val="en-US" w:eastAsia="zh-CN" w:bidi="ar-SA"/>
        </w:rPr>
        <w:t>综上，通过对主动权益投研业务流程的分析可以发现，AI赋能的核心并不是简单替代研究员完成信息整理或报告生成，而是在投资研究过程中针对关键业务断点提供智能增强能力。通过覆盖机会发现、知识管理、逻辑构建、量化验证、动态跟踪以及经验复盘等环节，AI Investment Copilot能够帮助机构建立从投资逻辑产生到持续优化的完整智能化研究闭环。</w:t>
      </w:r>
    </w:p>
    <w:p w14:paraId="7CB128AD">
      <w:pPr>
        <w:numPr>
          <w:numId w:val="0"/>
        </w:numPr>
        <w:rPr>
          <w:rFonts w:hint="default"/>
          <w:lang w:val="en-US" w:eastAsia="zh-CN"/>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76"/>
        <w:gridCol w:w="3366"/>
        <w:gridCol w:w="2106"/>
      </w:tblGrid>
      <w:tr w14:paraId="6A25D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6B277E8B">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用户流程</w:t>
            </w:r>
          </w:p>
        </w:tc>
        <w:tc>
          <w:tcPr>
            <w:tcW w:w="0" w:type="auto"/>
            <w:tcBorders>
              <w:top w:val="single" w:color="000000" w:sz="12" w:space="0"/>
              <w:left w:val="nil"/>
              <w:bottom w:val="single" w:color="000000" w:sz="4" w:space="0"/>
              <w:right w:val="nil"/>
            </w:tcBorders>
            <w:shd w:val="clear" w:color="auto" w:fill="FFFFFF"/>
            <w:vAlign w:val="center"/>
          </w:tcPr>
          <w:p w14:paraId="796C480C">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现有问题</w:t>
            </w:r>
          </w:p>
        </w:tc>
        <w:tc>
          <w:tcPr>
            <w:tcW w:w="0" w:type="auto"/>
            <w:tcBorders>
              <w:top w:val="single" w:color="000000" w:sz="12" w:space="0"/>
              <w:left w:val="nil"/>
              <w:bottom w:val="single" w:color="000000" w:sz="4" w:space="0"/>
              <w:right w:val="nil"/>
            </w:tcBorders>
            <w:shd w:val="clear" w:color="auto" w:fill="FFFFFF"/>
            <w:vAlign w:val="center"/>
          </w:tcPr>
          <w:p w14:paraId="225763DC">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产品能力</w:t>
            </w:r>
          </w:p>
        </w:tc>
      </w:tr>
      <w:tr w14:paraId="72C60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Borders>
              <w:top w:val="single" w:color="000000" w:sz="4" w:space="0"/>
              <w:left w:val="nil"/>
              <w:bottom w:val="nil"/>
              <w:right w:val="nil"/>
            </w:tcBorders>
            <w:shd w:val="clear" w:color="auto" w:fill="FFFFFF"/>
            <w:vAlign w:val="center"/>
          </w:tcPr>
          <w:p w14:paraId="7644E0B3">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市场机会发现</w:t>
            </w:r>
          </w:p>
        </w:tc>
        <w:tc>
          <w:tcPr>
            <w:tcW w:w="0" w:type="auto"/>
            <w:tcBorders>
              <w:top w:val="single" w:color="000000" w:sz="4" w:space="0"/>
              <w:left w:val="nil"/>
              <w:bottom w:val="nil"/>
              <w:right w:val="nil"/>
            </w:tcBorders>
            <w:shd w:val="clear" w:color="auto" w:fill="FFFFFF"/>
            <w:vAlign w:val="center"/>
          </w:tcPr>
          <w:p w14:paraId="299DA5A7">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信息过载</w:t>
            </w:r>
          </w:p>
        </w:tc>
        <w:tc>
          <w:tcPr>
            <w:tcW w:w="0" w:type="auto"/>
            <w:tcBorders>
              <w:top w:val="single" w:color="000000" w:sz="4" w:space="0"/>
              <w:left w:val="nil"/>
              <w:bottom w:val="nil"/>
              <w:right w:val="nil"/>
            </w:tcBorders>
            <w:shd w:val="clear" w:color="auto" w:fill="FFFFFF"/>
            <w:vAlign w:val="center"/>
          </w:tcPr>
          <w:p w14:paraId="1C511EBC">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AI机会发现</w:t>
            </w:r>
          </w:p>
        </w:tc>
      </w:tr>
      <w:tr w14:paraId="5CCE3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Borders>
              <w:top w:val="nil"/>
              <w:left w:val="nil"/>
              <w:bottom w:val="nil"/>
              <w:right w:val="nil"/>
            </w:tcBorders>
            <w:shd w:val="clear" w:color="auto" w:fill="FFFFFF"/>
            <w:vAlign w:val="center"/>
          </w:tcPr>
          <w:p w14:paraId="34ED7CFC">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资料整理</w:t>
            </w:r>
          </w:p>
        </w:tc>
        <w:tc>
          <w:tcPr>
            <w:tcW w:w="0" w:type="auto"/>
            <w:tcBorders>
              <w:top w:val="nil"/>
              <w:left w:val="nil"/>
              <w:bottom w:val="nil"/>
              <w:right w:val="nil"/>
            </w:tcBorders>
            <w:shd w:val="clear" w:color="auto" w:fill="FFFFFF"/>
            <w:vAlign w:val="center"/>
          </w:tcPr>
          <w:p w14:paraId="5BA0457B">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分散，耗时</w:t>
            </w:r>
          </w:p>
        </w:tc>
        <w:tc>
          <w:tcPr>
            <w:tcW w:w="0" w:type="auto"/>
            <w:tcBorders>
              <w:top w:val="nil"/>
              <w:left w:val="nil"/>
              <w:bottom w:val="nil"/>
              <w:right w:val="nil"/>
            </w:tcBorders>
            <w:shd w:val="clear" w:color="auto" w:fill="FFFFFF"/>
            <w:vAlign w:val="center"/>
          </w:tcPr>
          <w:p w14:paraId="5FF53606">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投研知识库</w:t>
            </w:r>
          </w:p>
        </w:tc>
      </w:tr>
      <w:tr w14:paraId="7E1F1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Borders>
              <w:top w:val="nil"/>
              <w:left w:val="nil"/>
              <w:bottom w:val="nil"/>
              <w:right w:val="nil"/>
            </w:tcBorders>
            <w:shd w:val="clear" w:color="auto" w:fill="FFFFFF"/>
            <w:vAlign w:val="center"/>
          </w:tcPr>
          <w:p w14:paraId="78A6D043">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形成观点</w:t>
            </w:r>
          </w:p>
        </w:tc>
        <w:tc>
          <w:tcPr>
            <w:tcW w:w="0" w:type="auto"/>
            <w:tcBorders>
              <w:top w:val="nil"/>
              <w:left w:val="nil"/>
              <w:bottom w:val="nil"/>
              <w:right w:val="nil"/>
            </w:tcBorders>
            <w:shd w:val="clear" w:color="auto" w:fill="FFFFFF"/>
            <w:vAlign w:val="center"/>
          </w:tcPr>
          <w:p w14:paraId="66AA12E0">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逻辑隐式呈现</w:t>
            </w:r>
          </w:p>
        </w:tc>
        <w:tc>
          <w:tcPr>
            <w:tcW w:w="0" w:type="auto"/>
            <w:tcBorders>
              <w:top w:val="nil"/>
              <w:left w:val="nil"/>
              <w:bottom w:val="nil"/>
              <w:right w:val="nil"/>
            </w:tcBorders>
            <w:shd w:val="clear" w:color="auto" w:fill="FFFFFF"/>
            <w:vAlign w:val="center"/>
          </w:tcPr>
          <w:p w14:paraId="028F7470">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投资逻辑结构化说明</w:t>
            </w:r>
          </w:p>
        </w:tc>
      </w:tr>
      <w:tr w14:paraId="1665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Borders>
              <w:top w:val="nil"/>
              <w:left w:val="nil"/>
              <w:bottom w:val="nil"/>
              <w:right w:val="nil"/>
            </w:tcBorders>
            <w:shd w:val="clear" w:color="auto" w:fill="FFFFFF"/>
            <w:vAlign w:val="center"/>
          </w:tcPr>
          <w:p w14:paraId="794B8882">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模型验证</w:t>
            </w:r>
          </w:p>
        </w:tc>
        <w:tc>
          <w:tcPr>
            <w:tcW w:w="0" w:type="auto"/>
            <w:tcBorders>
              <w:top w:val="nil"/>
              <w:left w:val="nil"/>
              <w:bottom w:val="nil"/>
              <w:right w:val="nil"/>
            </w:tcBorders>
            <w:shd w:val="clear" w:color="auto" w:fill="FFFFFF"/>
            <w:vAlign w:val="center"/>
          </w:tcPr>
          <w:p w14:paraId="457A31F8">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主观与量化割裂</w:t>
            </w:r>
          </w:p>
        </w:tc>
        <w:tc>
          <w:tcPr>
            <w:tcW w:w="0" w:type="auto"/>
            <w:tcBorders>
              <w:top w:val="nil"/>
              <w:left w:val="nil"/>
              <w:bottom w:val="nil"/>
              <w:right w:val="nil"/>
            </w:tcBorders>
            <w:shd w:val="clear" w:color="auto" w:fill="FFFFFF"/>
            <w:vAlign w:val="center"/>
          </w:tcPr>
          <w:p w14:paraId="6B7A1834">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逻辑-因子映射</w:t>
            </w:r>
          </w:p>
        </w:tc>
      </w:tr>
      <w:tr w14:paraId="4BA36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Borders>
              <w:top w:val="nil"/>
              <w:left w:val="nil"/>
              <w:bottom w:val="nil"/>
              <w:right w:val="nil"/>
            </w:tcBorders>
            <w:shd w:val="clear" w:color="auto" w:fill="FFFFFF"/>
            <w:vAlign w:val="center"/>
          </w:tcPr>
          <w:p w14:paraId="5CF5AF03">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持续跟踪</w:t>
            </w:r>
          </w:p>
        </w:tc>
        <w:tc>
          <w:tcPr>
            <w:tcW w:w="0" w:type="auto"/>
            <w:tcBorders>
              <w:top w:val="nil"/>
              <w:left w:val="nil"/>
              <w:bottom w:val="nil"/>
              <w:right w:val="nil"/>
            </w:tcBorders>
            <w:shd w:val="clear" w:color="auto" w:fill="FFFFFF"/>
            <w:vAlign w:val="center"/>
          </w:tcPr>
          <w:p w14:paraId="05DB7D33">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实时信息与观点的影响关系不明确</w:t>
            </w:r>
          </w:p>
        </w:tc>
        <w:tc>
          <w:tcPr>
            <w:tcW w:w="0" w:type="auto"/>
            <w:tcBorders>
              <w:top w:val="nil"/>
              <w:left w:val="nil"/>
              <w:bottom w:val="nil"/>
              <w:right w:val="nil"/>
            </w:tcBorders>
            <w:shd w:val="clear" w:color="auto" w:fill="FFFFFF"/>
            <w:vAlign w:val="center"/>
          </w:tcPr>
          <w:p w14:paraId="7A0BDE7F">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投资逻辑雷达</w:t>
            </w:r>
          </w:p>
        </w:tc>
      </w:tr>
      <w:tr w14:paraId="260B8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Borders>
              <w:top w:val="nil"/>
              <w:left w:val="nil"/>
              <w:bottom w:val="nil"/>
              <w:right w:val="nil"/>
            </w:tcBorders>
            <w:shd w:val="clear" w:color="auto" w:fill="FFFFFF"/>
            <w:vAlign w:val="center"/>
          </w:tcPr>
          <w:p w14:paraId="1EECBB1D">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观点调整</w:t>
            </w:r>
          </w:p>
        </w:tc>
        <w:tc>
          <w:tcPr>
            <w:tcW w:w="0" w:type="auto"/>
            <w:tcBorders>
              <w:top w:val="nil"/>
              <w:left w:val="nil"/>
              <w:bottom w:val="nil"/>
              <w:right w:val="nil"/>
            </w:tcBorders>
            <w:shd w:val="clear" w:color="auto" w:fill="FFFFFF"/>
            <w:vAlign w:val="center"/>
          </w:tcPr>
          <w:p w14:paraId="0C5429F7">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无过程追溯</w:t>
            </w:r>
          </w:p>
        </w:tc>
        <w:tc>
          <w:tcPr>
            <w:tcW w:w="0" w:type="auto"/>
            <w:tcBorders>
              <w:top w:val="nil"/>
              <w:left w:val="nil"/>
              <w:bottom w:val="nil"/>
              <w:right w:val="nil"/>
            </w:tcBorders>
            <w:shd w:val="clear" w:color="auto" w:fill="FFFFFF"/>
            <w:vAlign w:val="center"/>
          </w:tcPr>
          <w:p w14:paraId="16085260">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决策记录</w:t>
            </w:r>
          </w:p>
        </w:tc>
      </w:tr>
      <w:tr w14:paraId="58F1E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Borders>
              <w:top w:val="nil"/>
              <w:left w:val="nil"/>
              <w:bottom w:val="single" w:color="000000" w:sz="12" w:space="0"/>
              <w:right w:val="nil"/>
            </w:tcBorders>
            <w:shd w:val="clear" w:color="auto" w:fill="FFFFFF"/>
            <w:vAlign w:val="center"/>
          </w:tcPr>
          <w:p w14:paraId="322C9F2F">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复盘</w:t>
            </w:r>
          </w:p>
        </w:tc>
        <w:tc>
          <w:tcPr>
            <w:tcW w:w="0" w:type="auto"/>
            <w:tcBorders>
              <w:top w:val="nil"/>
              <w:left w:val="nil"/>
              <w:bottom w:val="single" w:color="000000" w:sz="12" w:space="0"/>
              <w:right w:val="nil"/>
            </w:tcBorders>
            <w:shd w:val="clear" w:color="auto" w:fill="FFFFFF"/>
            <w:vAlign w:val="center"/>
          </w:tcPr>
          <w:p w14:paraId="53A874FF">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经验流失</w:t>
            </w:r>
          </w:p>
        </w:tc>
        <w:tc>
          <w:tcPr>
            <w:tcW w:w="0" w:type="auto"/>
            <w:tcBorders>
              <w:top w:val="nil"/>
              <w:left w:val="nil"/>
              <w:bottom w:val="single" w:color="000000" w:sz="12" w:space="0"/>
              <w:right w:val="nil"/>
            </w:tcBorders>
            <w:shd w:val="clear" w:color="auto" w:fill="FFFFFF"/>
            <w:vAlign w:val="center"/>
          </w:tcPr>
          <w:p w14:paraId="3D21B271">
            <w:pPr>
              <w:numPr>
                <w:numId w:val="0"/>
              </w:numPr>
              <w:jc w:val="center"/>
              <w:rPr>
                <w:rFonts w:hint="default"/>
                <w:b w:val="0"/>
                <w:color w:val="000000"/>
                <w:vertAlign w:val="baseline"/>
                <w:lang w:val="en-US" w:eastAsia="zh-CN"/>
              </w:rPr>
            </w:pPr>
            <w:r>
              <w:rPr>
                <w:rFonts w:hint="eastAsia"/>
                <w:b w:val="0"/>
                <w:color w:val="000000"/>
                <w:vertAlign w:val="baseline"/>
                <w:lang w:val="en-US" w:eastAsia="zh-CN"/>
              </w:rPr>
              <w:t>投资复盘库</w:t>
            </w:r>
          </w:p>
        </w:tc>
      </w:tr>
    </w:tbl>
    <w:p w14:paraId="7828006B">
      <w:pPr>
        <w:pStyle w:val="4"/>
        <w:jc w:val="center"/>
        <w:rPr>
          <w:rFonts w:hint="eastAsia"/>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val="en-US" w:eastAsia="zh-CN"/>
        </w:rPr>
        <w:t xml:space="preserve"> 产品机会分析总结</w:t>
      </w:r>
    </w:p>
    <w:p w14:paraId="510F0C20">
      <w:pPr>
        <w:rPr>
          <w:rFonts w:hint="default"/>
          <w:lang w:val="en-US" w:eastAsia="zh-CN"/>
        </w:rPr>
      </w:pPr>
    </w:p>
    <w:p w14:paraId="21CE7F84">
      <w:pPr>
        <w:numPr>
          <w:numId w:val="0"/>
        </w:numPr>
        <w:rPr>
          <w:rFonts w:hint="default"/>
          <w:lang w:val="en-US" w:eastAsia="zh-CN"/>
        </w:rPr>
      </w:pPr>
      <w:bookmarkStart w:id="0" w:name="_GoBack"/>
      <w:bookmarkEnd w:id="0"/>
    </w:p>
    <w:p w14:paraId="5706BFAA">
      <w:pPr>
        <w:numPr>
          <w:numId w:val="0"/>
        </w:numPr>
        <w:ind w:leftChars="0"/>
        <w:rPr>
          <w:rFonts w:hint="default"/>
          <w:lang w:val="en-US" w:eastAsia="zh-CN"/>
        </w:rPr>
      </w:pPr>
    </w:p>
    <w:p w14:paraId="2758D5D8">
      <w:pPr>
        <w:numPr>
          <w:numId w:val="0"/>
        </w:numPr>
        <w:ind w:leftChars="0"/>
        <w:rPr>
          <w:rFonts w:hint="default"/>
          <w:lang w:val="en-US" w:eastAsia="zh-CN"/>
        </w:rPr>
      </w:pPr>
    </w:p>
    <w:p w14:paraId="7A27FC2D">
      <w:pPr>
        <w:numPr>
          <w:ilvl w:val="0"/>
          <w:numId w:val="0"/>
        </w:numPr>
        <w:ind w:firstLine="420" w:firstLineChars="200"/>
        <w:rPr>
          <w:rFonts w:hint="eastAsia"/>
          <w:lang w:val="en-US" w:eastAsia="zh-CN"/>
        </w:rPr>
      </w:pPr>
    </w:p>
    <w:p w14:paraId="214839C2">
      <w:pPr>
        <w:numPr>
          <w:ilvl w:val="0"/>
          <w:numId w:val="0"/>
        </w:numPr>
        <w:ind w:firstLine="420" w:firstLineChars="200"/>
        <w:rPr>
          <w:rFonts w:hint="default"/>
          <w:lang w:val="en-US" w:eastAsia="zh-CN"/>
        </w:rPr>
      </w:pPr>
    </w:p>
    <w:p w14:paraId="51781EA6">
      <w:pPr>
        <w:numPr>
          <w:ilvl w:val="0"/>
          <w:numId w:val="0"/>
        </w:numPr>
        <w:ind w:firstLine="420" w:firstLineChars="200"/>
        <w:rPr>
          <w:rFonts w:hint="eastAsia"/>
          <w:lang w:val="en-US" w:eastAsia="zh-CN"/>
        </w:rPr>
      </w:pPr>
    </w:p>
    <w:p w14:paraId="74F76DED">
      <w:pPr>
        <w:numPr>
          <w:ilvl w:val="0"/>
          <w:numId w:val="0"/>
        </w:numPr>
        <w:ind w:firstLine="420" w:firstLineChars="200"/>
        <w:rPr>
          <w:rFonts w:hint="default"/>
          <w:lang w:val="en-US" w:eastAsia="zh-CN"/>
        </w:rPr>
      </w:pPr>
    </w:p>
    <w:p w14:paraId="0ABC095B">
      <w:pPr>
        <w:numPr>
          <w:ilvl w:val="0"/>
          <w:numId w:val="0"/>
        </w:numPr>
        <w:ind w:firstLine="420" w:firstLineChars="200"/>
        <w:rPr>
          <w:rFonts w:hint="default"/>
          <w:lang w:val="en-US" w:eastAsia="zh-CN"/>
        </w:rPr>
      </w:pPr>
    </w:p>
    <w:p w14:paraId="283C58D1">
      <w:pPr>
        <w:numPr>
          <w:ilvl w:val="0"/>
          <w:numId w:val="0"/>
        </w:numPr>
        <w:ind w:leftChars="0"/>
        <w:rPr>
          <w:rFonts w:hint="default"/>
          <w:lang w:val="en-US" w:eastAsia="zh-CN"/>
        </w:rPr>
      </w:pPr>
    </w:p>
    <w:p w14:paraId="65763BA9">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EA8FD9"/>
    <w:multiLevelType w:val="singleLevel"/>
    <w:tmpl w:val="98EA8FD9"/>
    <w:lvl w:ilvl="0" w:tentative="0">
      <w:start w:val="1"/>
      <w:numFmt w:val="decimal"/>
      <w:lvlText w:val="%1."/>
      <w:lvlJc w:val="left"/>
      <w:pPr>
        <w:tabs>
          <w:tab w:val="left" w:pos="312"/>
        </w:tabs>
      </w:pPr>
    </w:lvl>
  </w:abstractNum>
  <w:abstractNum w:abstractNumId="1">
    <w:nsid w:val="BDB0C6DF"/>
    <w:multiLevelType w:val="singleLevel"/>
    <w:tmpl w:val="BDB0C6DF"/>
    <w:lvl w:ilvl="0" w:tentative="0">
      <w:start w:val="1"/>
      <w:numFmt w:val="decimalEnclosedCircleChinese"/>
      <w:suff w:val="nothing"/>
      <w:lvlText w:val="%1　"/>
      <w:lvlJc w:val="left"/>
      <w:pPr>
        <w:ind w:left="0" w:firstLine="40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9054D1"/>
    <w:rsid w:val="13E40E6B"/>
    <w:rsid w:val="68530B02"/>
    <w:rsid w:val="795765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1304</Words>
  <Characters>1500</Characters>
  <Lines>0</Lines>
  <Paragraphs>0</Paragraphs>
  <TotalTime>517</TotalTime>
  <ScaleCrop>false</ScaleCrop>
  <LinksUpToDate>false</LinksUpToDate>
  <CharactersWithSpaces>1561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2026-08-01T01:35:00Z</dcterms:created>
  <dc:creator>Sunshine_xu</dc:creator>
  <cp:lastModifiedBy>徐杰</cp:lastModifiedBy>
  <dcterms:modified xsi:type="dcterms:W3CDTF">2026-08-02T10:39:45Z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eyJoZGlkIjoiNDA2MGIyNmE3Yzc0YzEyODM2YThmYmI1Mjg0M2Q5NDAiLCJ1c2VySWQiOiIxNjYwNzc1NDU5In0=</vt:lpwstr>
  </property>
  <property fmtid="{D5CDD505-2E9C-101B-9397-08002B2CF9AE}" pid="4" name="ICV">
    <vt:lpwstr>6C0DB14CFCA846F2BD37BE4840576809_13</vt:lpwstr>
  </property>
</Properties>
</file>