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EFBC" w14:textId="77777777" w:rsidR="0083596D" w:rsidRDefault="00000000">
      <w:pPr>
        <w:spacing w:before="720" w:after="80"/>
      </w:pPr>
      <w:r>
        <w:rPr>
          <w:b/>
          <w:color w:val="0F172A"/>
          <w:sz w:val="72"/>
        </w:rPr>
        <w:t>FinApp</w:t>
      </w:r>
    </w:p>
    <w:p w14:paraId="66CCE546" w14:textId="77777777" w:rsidR="0083596D" w:rsidRDefault="00000000">
      <w:pPr>
        <w:spacing w:after="480"/>
      </w:pPr>
      <w:r>
        <w:rPr>
          <w:color w:val="475569"/>
          <w:sz w:val="32"/>
        </w:rPr>
        <w:t>System Design Document v2.1</w:t>
      </w:r>
      <w:r>
        <w:rPr>
          <w:color w:val="475569"/>
          <w:sz w:val="32"/>
        </w:rPr>
        <w:br/>
        <w:t>Finance Dashboard Cash-Flow Engine &amp; Wealth Simulator</w:t>
      </w:r>
    </w:p>
    <w:p w14:paraId="5D84906F" w14:textId="77777777" w:rsidR="0083596D" w:rsidRDefault="00000000">
      <w:pPr>
        <w:spacing w:after="4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69B8613" w14:textId="1151150C" w:rsidR="00FF357E" w:rsidRDefault="00000000" w:rsidP="00FF357E">
      <w:pPr>
        <w:spacing w:after="720" w:line="312" w:lineRule="auto"/>
      </w:pPr>
      <w:r>
        <w:rPr>
          <w:b/>
          <w:color w:val="1E293B"/>
        </w:rPr>
        <w:t>Course:</w:t>
      </w:r>
      <w:r>
        <w:rPr>
          <w:color w:val="475569"/>
        </w:rPr>
        <w:t xml:space="preserve"> Software Engineering I</w:t>
      </w:r>
      <w:r>
        <w:rPr>
          <w:color w:val="475569"/>
        </w:rPr>
        <w:br/>
      </w:r>
      <w:r>
        <w:rPr>
          <w:b/>
          <w:color w:val="1E293B"/>
        </w:rPr>
        <w:t>Team:</w:t>
      </w:r>
      <w:r>
        <w:rPr>
          <w:color w:val="475569"/>
        </w:rPr>
        <w:t xml:space="preserve"> Team 1</w:t>
      </w:r>
      <w:r>
        <w:rPr>
          <w:color w:val="475569"/>
        </w:rPr>
        <w:br/>
      </w:r>
      <w:r>
        <w:rPr>
          <w:b/>
          <w:color w:val="1E293B"/>
        </w:rPr>
        <w:t>Members:</w:t>
      </w:r>
      <w:r>
        <w:rPr>
          <w:color w:val="475569"/>
        </w:rPr>
        <w:t xml:space="preserve"> Ali Canturk, Braden Elsworth, Jason Mele, Lucas Polo, Quinn Johnson, Sean Bassi</w:t>
      </w:r>
      <w:r>
        <w:rPr>
          <w:color w:val="475569"/>
        </w:rPr>
        <w:br/>
      </w:r>
      <w:r>
        <w:rPr>
          <w:b/>
          <w:color w:val="1E293B"/>
        </w:rPr>
        <w:t>Version:</w:t>
      </w:r>
      <w:r>
        <w:rPr>
          <w:color w:val="475569"/>
        </w:rPr>
        <w:t xml:space="preserve"> 2.1</w:t>
      </w:r>
      <w:r w:rsidR="00E37F41">
        <w:rPr>
          <w:color w:val="475569"/>
        </w:rPr>
        <w:t>.0</w:t>
      </w:r>
      <w:r>
        <w:rPr>
          <w:color w:val="475569"/>
        </w:rPr>
        <w:t xml:space="preserve"> </w:t>
      </w:r>
      <w:r>
        <w:rPr>
          <w:color w:val="475569"/>
        </w:rPr>
        <w:br/>
      </w:r>
      <w:r>
        <w:rPr>
          <w:b/>
          <w:color w:val="1E293B"/>
        </w:rPr>
        <w:t>Date:</w:t>
      </w:r>
      <w:r>
        <w:rPr>
          <w:color w:val="475569"/>
        </w:rPr>
        <w:t xml:space="preserve"> October 2026</w:t>
      </w:r>
      <w:r>
        <w:rPr>
          <w:color w:val="475569"/>
        </w:rPr>
        <w:br/>
      </w:r>
      <w:r w:rsidR="00FF357E">
        <w:rPr>
          <w:i/>
          <w:noProof/>
          <w:color w:val="64748B"/>
          <w:sz w:val="19"/>
        </w:rPr>
        <w:drawing>
          <wp:inline distT="0" distB="0" distL="0" distR="0" wp14:anchorId="75331587" wp14:editId="6636BAE7">
            <wp:extent cx="5943600" cy="4178300"/>
            <wp:effectExtent l="0" t="0" r="0" b="0"/>
            <wp:docPr id="97851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9986" name="Picture 9785199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4748B"/>
          <w:sz w:val="19"/>
        </w:rPr>
        <w:br/>
        <w:t>Figure 0. FinApp Overview Dashboard featuring node status dynamics, portfolio tracking, and interactive graph flows.</w:t>
      </w:r>
    </w:p>
    <w:p w14:paraId="41F70540" w14:textId="236436EA" w:rsidR="0083596D" w:rsidRPr="00FF357E" w:rsidRDefault="00000000" w:rsidP="00FF357E">
      <w:pPr>
        <w:spacing w:after="720" w:line="312" w:lineRule="auto"/>
      </w:pPr>
      <w:r>
        <w:rPr>
          <w:b/>
          <w:color w:val="0F172A"/>
          <w:sz w:val="36"/>
        </w:rPr>
        <w:lastRenderedPageBreak/>
        <w:t>Document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596D" w14:paraId="390AE630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9145B0" w14:textId="77777777" w:rsidR="0083596D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34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B37D2" w14:textId="77777777" w:rsidR="0083596D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946B0" w14:textId="77777777" w:rsidR="0083596D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34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987C9" w14:textId="77777777" w:rsidR="0083596D" w:rsidRDefault="00000000">
            <w:r>
              <w:rPr>
                <w:b/>
                <w:color w:val="FFFFFF"/>
              </w:rPr>
              <w:t>Owner</w:t>
            </w:r>
          </w:p>
        </w:tc>
      </w:tr>
      <w:tr w:rsidR="0083596D" w14:paraId="2F03029E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D93CE" w14:textId="77777777" w:rsidR="0083596D" w:rsidRDefault="00000000">
            <w:r>
              <w:t>v0.1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C33E8" w14:textId="77777777" w:rsidR="0083596D" w:rsidRDefault="00000000">
            <w:r>
              <w:t>09/30/2026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01EAC" w14:textId="77777777" w:rsidR="0083596D" w:rsidRDefault="00000000">
            <w:r>
              <w:t>Initial design document draft created from Sprint 0 materials and backlog.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5B30E" w14:textId="77777777" w:rsidR="0083596D" w:rsidRDefault="00000000">
            <w:r>
              <w:t>Team 1</w:t>
            </w:r>
          </w:p>
        </w:tc>
      </w:tr>
      <w:tr w:rsidR="0083596D" w14:paraId="6D13C99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83BC5" w14:textId="77777777" w:rsidR="0083596D" w:rsidRDefault="00000000">
            <w:r>
              <w:t>v1.0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9BC47" w14:textId="77777777" w:rsidR="0083596D" w:rsidRDefault="00000000">
            <w:r>
              <w:t>10/01/2026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89CC0" w14:textId="77777777" w:rsidR="0083596D" w:rsidRDefault="00000000">
            <w:r>
              <w:t>Added ERD, communication flow, Docker layout, Java class structure, and simulation sequences.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24AFE" w14:textId="77777777" w:rsidR="0083596D" w:rsidRDefault="00000000">
            <w:r>
              <w:t>Team 1</w:t>
            </w:r>
          </w:p>
        </w:tc>
      </w:tr>
      <w:tr w:rsidR="0083596D" w14:paraId="5DB6550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88A9B" w14:textId="77777777" w:rsidR="0083596D" w:rsidRDefault="00000000">
            <w:r>
              <w:t>v2.0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A285C" w14:textId="77777777" w:rsidR="0083596D" w:rsidRDefault="00000000">
            <w:r>
              <w:t>10/02/2026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B3946" w14:textId="77777777" w:rsidR="0083596D" w:rsidRDefault="00000000">
            <w:r>
              <w:t>Pivot to Graph-Based Node Architecture, dynamic edges, and stock holdings; removed static net worth calculation.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102D5" w14:textId="77777777" w:rsidR="0083596D" w:rsidRDefault="00000000">
            <w:r>
              <w:t>Team 1</w:t>
            </w:r>
          </w:p>
        </w:tc>
      </w:tr>
      <w:tr w:rsidR="0083596D" w14:paraId="1BE7B78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901D4" w14:textId="77777777" w:rsidR="0083596D" w:rsidRDefault="00000000">
            <w:r>
              <w:t>v2.1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7E767" w14:textId="77777777" w:rsidR="0083596D" w:rsidRDefault="00000000">
            <w:r>
              <w:t>10/03/2026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51589" w14:textId="77777777" w:rsidR="0083596D" w:rsidRDefault="00000000">
            <w:r>
              <w:t>Production design layout: inline diagrams throughout text, cover page, executive glossary, and complete appendices.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80EAC" w14:textId="77777777" w:rsidR="0083596D" w:rsidRDefault="00000000">
            <w:r>
              <w:t>Team 1</w:t>
            </w:r>
          </w:p>
        </w:tc>
      </w:tr>
    </w:tbl>
    <w:p w14:paraId="23785DC2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t>Source Materials Used</w:t>
      </w:r>
    </w:p>
    <w:p w14:paraId="5BB1994B" w14:textId="77777777" w:rsidR="0083596D" w:rsidRDefault="00000000">
      <w:pPr>
        <w:pStyle w:val="ListBullet"/>
      </w:pPr>
      <w:r>
        <w:t>DesignDocOverview.pptx: Academic course outline for section structure.</w:t>
      </w:r>
    </w:p>
    <w:p w14:paraId="4752A677" w14:textId="77777777" w:rsidR="0083596D" w:rsidRDefault="00000000">
      <w:pPr>
        <w:pStyle w:val="ListBullet"/>
      </w:pPr>
      <w:r>
        <w:t>SprintReviewStatusReport.pdf: Sprint 0 project overview, architecture, core features, and Definition of Done.</w:t>
      </w:r>
    </w:p>
    <w:p w14:paraId="48C9035D" w14:textId="77777777" w:rsidR="0083596D" w:rsidRDefault="00000000">
      <w:pPr>
        <w:pStyle w:val="ListBullet"/>
      </w:pPr>
      <w:r>
        <w:t>UserStoryDeliverable.xlsx: Product backlog and acceptance criteria.</w:t>
      </w:r>
    </w:p>
    <w:p w14:paraId="6292E259" w14:textId="77777777" w:rsidR="0083596D" w:rsidRDefault="00000000">
      <w:pPr>
        <w:pStyle w:val="ListBullet"/>
      </w:pPr>
      <w:r>
        <w:t>Technical UML Diagrams: ERD model, communication sequence, deployment view, Java class diagram, and simulation flow.</w:t>
      </w:r>
    </w:p>
    <w:p w14:paraId="380248D3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Table of Contents</w:t>
      </w:r>
    </w:p>
    <w:p w14:paraId="4AB08DFC" w14:textId="77777777" w:rsidR="0083596D" w:rsidRDefault="00000000">
      <w:pPr>
        <w:spacing w:after="40"/>
      </w:pPr>
      <w:r>
        <w:t>1. Purpose</w:t>
      </w:r>
    </w:p>
    <w:p w14:paraId="7243D363" w14:textId="77777777" w:rsidR="0083596D" w:rsidRDefault="00000000">
      <w:pPr>
        <w:spacing w:after="40"/>
      </w:pPr>
      <w:r>
        <w:t>2. Scope</w:t>
      </w:r>
    </w:p>
    <w:p w14:paraId="2F116AD0" w14:textId="77777777" w:rsidR="0083596D" w:rsidRDefault="00000000">
      <w:pPr>
        <w:spacing w:after="40"/>
      </w:pPr>
      <w:r>
        <w:t>3. Exclusions, Assumptions, and Limitations</w:t>
      </w:r>
    </w:p>
    <w:p w14:paraId="4A3B6C21" w14:textId="77777777" w:rsidR="0083596D" w:rsidRDefault="00000000">
      <w:pPr>
        <w:spacing w:after="40"/>
      </w:pPr>
      <w:r>
        <w:t>4. Solution Design Overview</w:t>
      </w:r>
    </w:p>
    <w:p w14:paraId="64AFFB2A" w14:textId="77777777" w:rsidR="0083596D" w:rsidRDefault="00000000">
      <w:pPr>
        <w:spacing w:after="40"/>
      </w:pPr>
      <w:r>
        <w:t>5. Technical Architecture</w:t>
      </w:r>
    </w:p>
    <w:p w14:paraId="4E43578B" w14:textId="77777777" w:rsidR="0083596D" w:rsidRDefault="00000000">
      <w:pPr>
        <w:spacing w:after="40"/>
      </w:pPr>
      <w:r>
        <w:t>6. Hardware, Hosting, and Physical Layout</w:t>
      </w:r>
    </w:p>
    <w:p w14:paraId="08824ECF" w14:textId="77777777" w:rsidR="0083596D" w:rsidRDefault="00000000">
      <w:pPr>
        <w:spacing w:after="40"/>
      </w:pPr>
      <w:r>
        <w:t>7. Configuration Specification</w:t>
      </w:r>
    </w:p>
    <w:p w14:paraId="0A16107A" w14:textId="77777777" w:rsidR="0083596D" w:rsidRDefault="00000000">
      <w:pPr>
        <w:spacing w:after="40"/>
      </w:pPr>
      <w:r>
        <w:t>8. Solution Design Specification</w:t>
      </w:r>
    </w:p>
    <w:p w14:paraId="0B82D16B" w14:textId="77777777" w:rsidR="0083596D" w:rsidRDefault="00000000">
      <w:pPr>
        <w:spacing w:after="40"/>
      </w:pPr>
      <w:r>
        <w:t>9. Data and Information Design</w:t>
      </w:r>
    </w:p>
    <w:p w14:paraId="34A8B915" w14:textId="77777777" w:rsidR="0083596D" w:rsidRDefault="00000000">
      <w:pPr>
        <w:spacing w:after="40"/>
      </w:pPr>
      <w:r>
        <w:t>10. Module Descriptions</w:t>
      </w:r>
    </w:p>
    <w:p w14:paraId="47D131D8" w14:textId="77777777" w:rsidR="0083596D" w:rsidRDefault="00000000">
      <w:pPr>
        <w:spacing w:after="40"/>
      </w:pPr>
      <w:r>
        <w:t>11. Interfaces and External Integration Points</w:t>
      </w:r>
    </w:p>
    <w:p w14:paraId="3F7215CB" w14:textId="77777777" w:rsidR="0083596D" w:rsidRDefault="00000000">
      <w:pPr>
        <w:spacing w:after="40"/>
      </w:pPr>
      <w:r>
        <w:t>12. Coding Standards and Definition of Done</w:t>
      </w:r>
    </w:p>
    <w:p w14:paraId="16BADCEC" w14:textId="77777777" w:rsidR="0083596D" w:rsidRDefault="00000000">
      <w:pPr>
        <w:spacing w:after="40"/>
      </w:pPr>
      <w:r>
        <w:t>13. Roles and Responsibilities</w:t>
      </w:r>
    </w:p>
    <w:p w14:paraId="19BA0ADA" w14:textId="77777777" w:rsidR="0083596D" w:rsidRDefault="00000000">
      <w:pPr>
        <w:spacing w:after="40"/>
      </w:pPr>
      <w:r>
        <w:t>14. Terms and Definitions (Glossary)</w:t>
      </w:r>
    </w:p>
    <w:p w14:paraId="113EFAC1" w14:textId="77777777" w:rsidR="0083596D" w:rsidRDefault="00000000">
      <w:pPr>
        <w:spacing w:after="40"/>
      </w:pPr>
      <w:r>
        <w:t>15. Supporting References</w:t>
      </w:r>
    </w:p>
    <w:p w14:paraId="38268260" w14:textId="77777777" w:rsidR="0083596D" w:rsidRDefault="00000000">
      <w:pPr>
        <w:spacing w:after="40"/>
      </w:pPr>
      <w:r>
        <w:t>16. Appendix A - Screenshots and Visual Assets</w:t>
      </w:r>
    </w:p>
    <w:p w14:paraId="3864628F" w14:textId="77777777" w:rsidR="0083596D" w:rsidRDefault="00000000">
      <w:pPr>
        <w:spacing w:after="40"/>
      </w:pPr>
      <w:r>
        <w:t>17. Appendix B - Full Architectural UML Diagrams</w:t>
      </w:r>
    </w:p>
    <w:p w14:paraId="7E25DEF0" w14:textId="77777777" w:rsidR="0083596D" w:rsidRDefault="00000000">
      <w:r>
        <w:br w:type="page"/>
      </w:r>
    </w:p>
    <w:p w14:paraId="0DE698F9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1. Purpose</w:t>
      </w:r>
    </w:p>
    <w:p w14:paraId="62873EA1" w14:textId="77777777" w:rsidR="0083596D" w:rsidRDefault="00000000">
      <w:r>
        <w:t>This document provides the production software design for FinApp, a web-based financial modeling, wealth simulation, and portfolio management application. The system models personal financial structures as an interactive Directed Acyclic Graph (DAG) of Financial Nodes and Cash-Flow Edges.</w:t>
      </w:r>
    </w:p>
    <w:p w14:paraId="797A8CD6" w14:textId="77777777" w:rsidR="0083596D" w:rsidRDefault="00000000">
      <w:r>
        <w:t>The system enables users to visualize capital routing, model stock portfolios, simulate cash-flow changes, and run stochastic Monte Carlo wealth forecasts enriched by natural language AI suggestions without requiring paid bank-aggregation APIs.</w:t>
      </w:r>
    </w:p>
    <w:p w14:paraId="6D79F296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t>2. Scope</w:t>
      </w:r>
    </w:p>
    <w:p w14:paraId="7A5C66A4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t>2.1 In-Scope Features</w:t>
      </w:r>
    </w:p>
    <w:p w14:paraId="45DA8F0C" w14:textId="77777777" w:rsidR="0083596D" w:rsidRDefault="00000000">
      <w:pPr>
        <w:pStyle w:val="ListBullet"/>
      </w:pPr>
      <w:r>
        <w:t>Interactive Graph Canvas: Visual canvas using D3.js to render nodes (Income, Accounts, Liabilities, Investments) connected by percentage or fixed monthly flow edges.</w:t>
      </w:r>
    </w:p>
    <w:p w14:paraId="6CAEA7BB" w14:textId="77777777" w:rsidR="0083596D" w:rsidRDefault="00000000">
      <w:pPr>
        <w:pStyle w:val="ListBullet"/>
      </w:pPr>
      <w:r>
        <w:t>Investment Portfolio Tracking: Live price lookups and yield updates for tracked tickers (e.g., AAPL, GOOG) via market data sources.</w:t>
      </w:r>
    </w:p>
    <w:p w14:paraId="0365B21D" w14:textId="77777777" w:rsidR="0083596D" w:rsidRDefault="00000000">
      <w:pPr>
        <w:pStyle w:val="ListBullet"/>
      </w:pPr>
      <w:r>
        <w:t>Cash-Flow Simulation Engine: Multi-scenario cash-flow engine powered by Python FastAPI to run Monte Carlo probability distributions (P10, P50, P90).</w:t>
      </w:r>
    </w:p>
    <w:p w14:paraId="6F6EBBB4" w14:textId="77777777" w:rsidR="0083596D" w:rsidRDefault="00000000">
      <w:pPr>
        <w:pStyle w:val="ListBullet"/>
      </w:pPr>
      <w:r>
        <w:t>AI Financial Advisory: Automated advice generated via Claude API based on graph state payloads.</w:t>
      </w:r>
    </w:p>
    <w:p w14:paraId="42683AAC" w14:textId="3498F753" w:rsidR="0083596D" w:rsidRDefault="00000000" w:rsidP="00FF357E">
      <w:pPr>
        <w:pStyle w:val="ListBullet"/>
      </w:pPr>
      <w:r>
        <w:t>Friction-Free Ingestion: Flexible data input via visual canvas, pre-configured demo archetypes, or batch JSON/CSV uploads.</w:t>
      </w:r>
      <w:r w:rsidR="00FF357E">
        <w:br w:type="page"/>
      </w:r>
    </w:p>
    <w:p w14:paraId="28461C12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lastRenderedPageBreak/>
        <w:t>2.2 Core User Interfaces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3596D" w14:paraId="52832714" w14:textId="77777777">
        <w:trPr>
          <w:jc w:val="center"/>
        </w:trPr>
        <w:tc>
          <w:tcPr>
            <w:tcW w:w="4680" w:type="dxa"/>
            <w:shd w:val="clear" w:color="auto" w:fill="1E29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FB0D0" w14:textId="77777777" w:rsidR="0083596D" w:rsidRDefault="00000000">
            <w:r>
              <w:rPr>
                <w:b/>
                <w:color w:val="FFFFFF"/>
              </w:rPr>
              <w:t>Screen</w:t>
            </w:r>
          </w:p>
        </w:tc>
        <w:tc>
          <w:tcPr>
            <w:tcW w:w="4680" w:type="dxa"/>
            <w:shd w:val="clear" w:color="auto" w:fill="1E293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EDFFA" w14:textId="77777777" w:rsidR="0083596D" w:rsidRDefault="00000000">
            <w:r>
              <w:rPr>
                <w:b/>
                <w:color w:val="FFFFFF"/>
              </w:rPr>
              <w:t>Primary Purpose</w:t>
            </w:r>
          </w:p>
        </w:tc>
      </w:tr>
      <w:tr w:rsidR="0083596D" w14:paraId="4578F58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EF905" w14:textId="77777777" w:rsidR="0083596D" w:rsidRDefault="00000000">
            <w:r>
              <w:rPr>
                <w:b/>
              </w:rPr>
              <w:t>Overview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3FB9F" w14:textId="77777777" w:rsidR="0083596D" w:rsidRDefault="00000000">
            <w:r>
              <w:t>Main dashboard with stock portfolio values, active node status, monthly spending, and graph flow distributions.</w:t>
            </w:r>
          </w:p>
        </w:tc>
      </w:tr>
      <w:tr w:rsidR="0083596D" w14:paraId="73142E20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1068D" w14:textId="77777777" w:rsidR="0083596D" w:rsidRDefault="00000000">
            <w:r>
              <w:rPr>
                <w:b/>
              </w:rPr>
              <w:t>Node Graph Canvas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53161" w14:textId="77777777" w:rsidR="0083596D" w:rsidRDefault="00000000">
            <w:r>
              <w:t>D3.js interactive workspace to add/edit financial nodes, connect edges, and model cash allocation routes.</w:t>
            </w:r>
          </w:p>
        </w:tc>
      </w:tr>
      <w:tr w:rsidR="0083596D" w14:paraId="15DDA6B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A844C" w14:textId="77777777" w:rsidR="0083596D" w:rsidRDefault="00000000">
            <w:r>
              <w:rPr>
                <w:b/>
              </w:rPr>
              <w:t>Budgeting &amp; Flows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24F6C" w14:textId="77777777" w:rsidR="0083596D" w:rsidRDefault="00000000">
            <w:r>
              <w:t>Categorized cash-flow tables, recurring transfer configurations, and overspending warning metrics.</w:t>
            </w:r>
          </w:p>
        </w:tc>
      </w:tr>
      <w:tr w:rsidR="0083596D" w14:paraId="3A24762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1BB6E" w14:textId="77777777" w:rsidR="0083596D" w:rsidRDefault="00000000">
            <w:r>
              <w:rPr>
                <w:b/>
              </w:rPr>
              <w:t>Investing &amp; Simulation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05BF4" w14:textId="77777777" w:rsidR="0083596D" w:rsidRDefault="00000000">
            <w:r>
              <w:t>Real-time stock watchlist, dividend yield tracking, and Monte Carlo probability percentile curves.</w:t>
            </w:r>
          </w:p>
        </w:tc>
      </w:tr>
    </w:tbl>
    <w:p w14:paraId="23D6BB0C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t>3. Exclusions, Assumptions, and Limitations</w:t>
      </w:r>
    </w:p>
    <w:p w14:paraId="7FD28A41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t>3.1 Exclusions</w:t>
      </w:r>
    </w:p>
    <w:p w14:paraId="4B0EEA15" w14:textId="77777777" w:rsidR="0083596D" w:rsidRDefault="00000000">
      <w:pPr>
        <w:pStyle w:val="ListBullet"/>
      </w:pPr>
      <w:r>
        <w:t>Live Bank Credentials (Plaid): Omitted to avoid paid API credentials, OAuth complexity, and security audits.</w:t>
      </w:r>
    </w:p>
    <w:p w14:paraId="1636F4E2" w14:textId="77777777" w:rsidR="0083596D" w:rsidRDefault="00000000">
      <w:pPr>
        <w:pStyle w:val="ListBullet"/>
      </w:pPr>
      <w:r>
        <w:t>Direct Brokerage Trading: FinApp models and simulates portfolios but does not execute financial transactions.</w:t>
      </w:r>
    </w:p>
    <w:p w14:paraId="555D3FFE" w14:textId="77777777" w:rsidR="0083596D" w:rsidRDefault="00000000">
      <w:pPr>
        <w:pStyle w:val="ListBullet"/>
      </w:pPr>
      <w:r>
        <w:t>Certified Financial Advice: Outputs are for educational simulation purposes only.</w:t>
      </w:r>
    </w:p>
    <w:p w14:paraId="756CCE75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t>3.2 Assumptions &amp; Limitations</w:t>
      </w:r>
    </w:p>
    <w:p w14:paraId="6A3960E0" w14:textId="77777777" w:rsidR="0083596D" w:rsidRDefault="00000000">
      <w:pPr>
        <w:pStyle w:val="ListBullet"/>
      </w:pPr>
      <w:r>
        <w:t>Users enter initial account balances and flow allocations manually or via demo archetypes.</w:t>
      </w:r>
    </w:p>
    <w:p w14:paraId="364673AD" w14:textId="77777777" w:rsidR="0083596D" w:rsidRDefault="00000000">
      <w:pPr>
        <w:pStyle w:val="ListBullet"/>
      </w:pPr>
      <w:r>
        <w:t>External financial market endpoints (e.g., yfinance) are free-tier and subject to rate limits.</w:t>
      </w:r>
    </w:p>
    <w:p w14:paraId="47D088D1" w14:textId="77777777" w:rsidR="0083596D" w:rsidRDefault="00000000">
      <w:pPr>
        <w:pStyle w:val="ListBullet"/>
      </w:pPr>
      <w:r>
        <w:t>The software stack runs in Docker containers during development and local testing.</w:t>
      </w:r>
    </w:p>
    <w:p w14:paraId="261D9304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4. Solution Design Overview</w:t>
      </w:r>
    </w:p>
    <w:p w14:paraId="579DD92B" w14:textId="77777777" w:rsidR="0083596D" w:rsidRDefault="00000000">
      <w:r>
        <w:t>FinApp replaces traditional static spreadsheets with a dynamic graph model. Every income source, checking account, investment account, debt, and expense is represented as a node, while cash movements are represented as directed edges.</w:t>
      </w:r>
    </w:p>
    <w:p w14:paraId="040F5D74" w14:textId="5C80DA6B" w:rsidR="0083596D" w:rsidRPr="00FE645D" w:rsidRDefault="00FE645D">
      <w:pPr>
        <w:rPr>
          <w:i/>
          <w:color w:val="64748B"/>
        </w:rPr>
      </w:pPr>
      <w:r>
        <w:rPr>
          <w:iCs/>
          <w:noProof/>
          <w:color w:val="64748B"/>
        </w:rPr>
        <w:drawing>
          <wp:inline distT="0" distB="0" distL="0" distR="0" wp14:anchorId="46A5EE12" wp14:editId="0678E564">
            <wp:extent cx="5945505" cy="3343275"/>
            <wp:effectExtent l="0" t="0" r="0" b="9525"/>
            <wp:docPr id="1964335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1. FinApp Dashboard layout displaying investment portfolios, simulated node trajectories, active graph statuses, and allocation percentages.</w:t>
      </w:r>
      <w:r>
        <w:rPr>
          <w:i/>
          <w:color w:val="64748B"/>
        </w:rPr>
        <w:br w:type="page"/>
      </w:r>
    </w:p>
    <w:p w14:paraId="09C31C67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5. Technical Architecture</w:t>
      </w:r>
    </w:p>
    <w:p w14:paraId="1D256407" w14:textId="77777777" w:rsidR="0083596D" w:rsidRDefault="00000000">
      <w:r>
        <w:t>FinApp uses a containerized multi-service architecture. The browser-based single-page application interacts with a Java Spring Boot core backend via HTTP/REST endpoints. The Spring Boot server manages persistence in PostgreSQL and delegates mathematical analytics and AI requests to a Python FastAPI microservice.</w:t>
      </w:r>
    </w:p>
    <w:p w14:paraId="087CC785" w14:textId="6B78071B" w:rsidR="004D4CD2" w:rsidRDefault="004D4CD2">
      <w:r>
        <w:rPr>
          <w:noProof/>
        </w:rPr>
        <w:drawing>
          <wp:inline distT="0" distB="0" distL="0" distR="0" wp14:anchorId="24B4C46A" wp14:editId="48BBE61F">
            <wp:extent cx="5941695" cy="4277995"/>
            <wp:effectExtent l="0" t="0" r="1905" b="8255"/>
            <wp:docPr id="82416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15D0" w14:textId="7757E720" w:rsidR="0083596D" w:rsidRPr="00FF357E" w:rsidRDefault="00000000">
      <w:pPr>
        <w:rPr>
          <w:i/>
          <w:color w:val="64748B"/>
        </w:rPr>
      </w:pPr>
      <w:r>
        <w:rPr>
          <w:i/>
          <w:color w:val="64748B"/>
        </w:rPr>
        <w:t>Figure 2. End-to-end communication sequence across frontend, Java Spring Boot hub, PostgreSQL database, Python service, and external APIs.</w:t>
      </w:r>
      <w:r w:rsidR="00FF357E">
        <w:rPr>
          <w:i/>
          <w:color w:val="64748B"/>
        </w:rPr>
        <w:br w:type="page"/>
      </w:r>
    </w:p>
    <w:p w14:paraId="12CA34D8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6. Hardware, Hosting, and Physical Layout</w:t>
      </w:r>
    </w:p>
    <w:p w14:paraId="725A0740" w14:textId="77777777" w:rsidR="0083596D" w:rsidRDefault="00000000">
      <w:r>
        <w:t>The application is containerized using Docker Compose, isolating each service on a shared internal bridge network (finapp-net).</w:t>
      </w:r>
    </w:p>
    <w:p w14:paraId="4691EEC9" w14:textId="678270F4" w:rsidR="0083596D" w:rsidRPr="004E70D0" w:rsidRDefault="004E70D0">
      <w:pPr>
        <w:rPr>
          <w:i/>
          <w:color w:val="64748B"/>
        </w:rPr>
      </w:pPr>
      <w:r>
        <w:rPr>
          <w:i/>
          <w:noProof/>
          <w:color w:val="64748B"/>
        </w:rPr>
        <w:drawing>
          <wp:inline distT="0" distB="0" distL="0" distR="0" wp14:anchorId="218FD788" wp14:editId="04D85D40">
            <wp:extent cx="5941695" cy="6396355"/>
            <wp:effectExtent l="0" t="0" r="1905" b="4445"/>
            <wp:docPr id="1947115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63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3. Physical deployment diagram showing Docker container topology on the host machine.</w:t>
      </w:r>
      <w:r>
        <w:rPr>
          <w:i/>
          <w:color w:val="64748B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596D" w14:paraId="61F5E46F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1DEB3" w14:textId="77777777" w:rsidR="0083596D" w:rsidRDefault="00000000">
            <w:r>
              <w:rPr>
                <w:b/>
                <w:color w:val="FFFFFF"/>
              </w:rPr>
              <w:lastRenderedPageBreak/>
              <w:t>Container Name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95809" w14:textId="77777777" w:rsidR="0083596D" w:rsidRDefault="00000000">
            <w:r>
              <w:rPr>
                <w:b/>
                <w:color w:val="FFFFFF"/>
              </w:rPr>
              <w:t>Runtime Environment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34E65" w14:textId="77777777" w:rsidR="0083596D" w:rsidRDefault="00000000">
            <w:r>
              <w:rPr>
                <w:b/>
                <w:color w:val="FFFFFF"/>
              </w:rPr>
              <w:t>Exposed Port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385EE" w14:textId="77777777" w:rsidR="0083596D" w:rsidRDefault="00000000">
            <w:r>
              <w:rPr>
                <w:b/>
                <w:color w:val="FFFFFF"/>
              </w:rPr>
              <w:t>Internal Function</w:t>
            </w:r>
          </w:p>
        </w:tc>
      </w:tr>
      <w:tr w:rsidR="0083596D" w14:paraId="3E9DC46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96286" w14:textId="77777777" w:rsidR="0083596D" w:rsidRDefault="00000000">
            <w:r>
              <w:t>java-backend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56D3E" w14:textId="77777777" w:rsidR="0083596D" w:rsidRDefault="00000000">
            <w:r>
              <w:t>OpenJDK 17 / Spring Boot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CD710" w14:textId="77777777" w:rsidR="0083596D" w:rsidRDefault="00000000">
            <w:r>
              <w:t>8080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35E19" w14:textId="77777777" w:rsidR="0083596D" w:rsidRDefault="00000000">
            <w:r>
              <w:t>REST API Gateway, business logic, ORM persistence.</w:t>
            </w:r>
          </w:p>
        </w:tc>
      </w:tr>
      <w:tr w:rsidR="0083596D" w14:paraId="032EF98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40BF7" w14:textId="77777777" w:rsidR="0083596D" w:rsidRDefault="00000000">
            <w:r>
              <w:t>python-backend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BE230" w14:textId="77777777" w:rsidR="0083596D" w:rsidRDefault="00000000">
            <w:r>
              <w:t>Python 3.11 / FastAPI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13503" w14:textId="77777777" w:rsidR="0083596D" w:rsidRDefault="00000000">
            <w:r>
              <w:t>5000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B8B62" w14:textId="77777777" w:rsidR="0083596D" w:rsidRDefault="00000000">
            <w:r>
              <w:t>Monte Carlo simulations, price scraping, AI prompts.</w:t>
            </w:r>
          </w:p>
        </w:tc>
      </w:tr>
      <w:tr w:rsidR="0083596D" w14:paraId="3EDABBA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7A276" w14:textId="77777777" w:rsidR="0083596D" w:rsidRDefault="00000000">
            <w:r>
              <w:t>postgres-db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04A5B" w14:textId="77777777" w:rsidR="0083596D" w:rsidRDefault="00000000">
            <w:r>
              <w:t>PostgreSQL 16 Alpine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16C75" w14:textId="77777777" w:rsidR="0083596D" w:rsidRDefault="00000000">
            <w:r>
              <w:t>5432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AB7D1" w14:textId="77777777" w:rsidR="0083596D" w:rsidRDefault="00000000">
            <w:r>
              <w:t>Relational storage for users, graphs, and simulation snapshots.</w:t>
            </w:r>
          </w:p>
        </w:tc>
      </w:tr>
    </w:tbl>
    <w:p w14:paraId="685E7ACA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t>7. Configuration Specification</w:t>
      </w:r>
    </w:p>
    <w:p w14:paraId="0B999843" w14:textId="77777777" w:rsidR="0083596D" w:rsidRDefault="00000000">
      <w:r>
        <w:t>Runtime environment properties are passed via containerized environment files (.env):</w:t>
      </w:r>
    </w:p>
    <w:p w14:paraId="06F3D857" w14:textId="7DCCE064" w:rsidR="0083596D" w:rsidRPr="00FF357E" w:rsidRDefault="00000000" w:rsidP="00FF357E">
      <w:pPr>
        <w:ind w:left="720" w:right="720"/>
        <w:rPr>
          <w:rFonts w:ascii="Consolas" w:hAnsi="Consolas"/>
          <w:color w:val="0F172A"/>
          <w:sz w:val="19"/>
        </w:rPr>
      </w:pPr>
      <w:r>
        <w:rPr>
          <w:rFonts w:ascii="Consolas" w:hAnsi="Consolas"/>
          <w:color w:val="0F172A"/>
          <w:sz w:val="19"/>
        </w:rPr>
        <w:t># Database Credentials</w:t>
      </w:r>
      <w:r>
        <w:rPr>
          <w:rFonts w:ascii="Consolas" w:hAnsi="Consolas"/>
          <w:color w:val="0F172A"/>
          <w:sz w:val="19"/>
        </w:rPr>
        <w:br/>
        <w:t>POSTGRES_DB=finance_db</w:t>
      </w:r>
      <w:r>
        <w:rPr>
          <w:rFonts w:ascii="Consolas" w:hAnsi="Consolas"/>
          <w:color w:val="0F172A"/>
          <w:sz w:val="19"/>
        </w:rPr>
        <w:br/>
        <w:t>POSTGRES_USER=finapp_admin</w:t>
      </w:r>
      <w:r>
        <w:rPr>
          <w:rFonts w:ascii="Consolas" w:hAnsi="Consolas"/>
          <w:color w:val="0F172A"/>
          <w:sz w:val="19"/>
        </w:rPr>
        <w:br/>
        <w:t>POSTGRES_PASSWORD=SecurePassword123!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# Service Intercommunication</w:t>
      </w:r>
      <w:r>
        <w:rPr>
          <w:rFonts w:ascii="Consolas" w:hAnsi="Consolas"/>
          <w:color w:val="0F172A"/>
          <w:sz w:val="19"/>
        </w:rPr>
        <w:br/>
        <w:t>PYTHON_SERVICE_URL=http://python-backend:5000</w:t>
      </w:r>
      <w:r>
        <w:rPr>
          <w:rFonts w:ascii="Consolas" w:hAnsi="Consolas"/>
          <w:color w:val="0F172A"/>
          <w:sz w:val="19"/>
        </w:rPr>
        <w:br/>
        <w:t>SPRING_PROFILES_ACTIVE=dev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# External API Integrations</w:t>
      </w:r>
      <w:r>
        <w:rPr>
          <w:rFonts w:ascii="Consolas" w:hAnsi="Consolas"/>
          <w:color w:val="0F172A"/>
          <w:sz w:val="19"/>
        </w:rPr>
        <w:br/>
        <w:t>ANTHROPIC_API_KEY=sk-ant-api03-...</w:t>
      </w:r>
      <w:r>
        <w:rPr>
          <w:rFonts w:ascii="Consolas" w:hAnsi="Consolas"/>
          <w:color w:val="0F172A"/>
          <w:sz w:val="19"/>
        </w:rPr>
        <w:br/>
        <w:t>MARKET_DATA_PROVIDER=yfinance</w:t>
      </w:r>
      <w:r w:rsidR="00FF357E">
        <w:rPr>
          <w:rFonts w:ascii="Consolas" w:hAnsi="Consolas"/>
          <w:color w:val="0F172A"/>
          <w:sz w:val="19"/>
        </w:rPr>
        <w:br w:type="page"/>
      </w:r>
    </w:p>
    <w:p w14:paraId="3DBA08AA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8. Solution Design Specification</w:t>
      </w:r>
    </w:p>
    <w:p w14:paraId="24EB335B" w14:textId="77777777" w:rsidR="0083596D" w:rsidRDefault="00000000">
      <w:r>
        <w:t>The ingestion engine provides three complementary ways to populate node graphs, removing the need for paid bank aggregators.</w:t>
      </w:r>
    </w:p>
    <w:p w14:paraId="75B5490E" w14:textId="46C09333" w:rsidR="0083596D" w:rsidRPr="0011159F" w:rsidRDefault="00FC0535">
      <w:pPr>
        <w:rPr>
          <w:i/>
          <w:color w:val="64748B"/>
        </w:rPr>
      </w:pPr>
      <w:r>
        <w:rPr>
          <w:i/>
          <w:noProof/>
          <w:color w:val="64748B"/>
        </w:rPr>
        <w:drawing>
          <wp:inline distT="0" distB="0" distL="0" distR="0" wp14:anchorId="5FA3D4ED" wp14:editId="3E4CF696">
            <wp:extent cx="5933440" cy="2395855"/>
            <wp:effectExtent l="0" t="0" r="0" b="4445"/>
            <wp:docPr id="177289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4. Ingestion strategy highlighting interactive canvas entry, instant demo archetypes, and CSV/JSON batch parsing.</w:t>
      </w:r>
      <w:r w:rsidR="0011159F">
        <w:rPr>
          <w:i/>
          <w:color w:val="64748B"/>
        </w:rPr>
        <w:br w:type="page"/>
      </w:r>
    </w:p>
    <w:p w14:paraId="0F6BCD08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9. Data and Information Design</w:t>
      </w:r>
    </w:p>
    <w:p w14:paraId="35A5775C" w14:textId="77777777" w:rsidR="0083596D" w:rsidRDefault="00000000">
      <w:r>
        <w:t>The relational database schema is designed around node-edge graph structures using PostgreSQL.</w:t>
      </w:r>
    </w:p>
    <w:p w14:paraId="27E0DAE4" w14:textId="6F244B5C" w:rsidR="0083596D" w:rsidRDefault="0011159F">
      <w:r>
        <w:rPr>
          <w:i/>
          <w:noProof/>
          <w:color w:val="64748B"/>
        </w:rPr>
        <w:drawing>
          <wp:inline distT="0" distB="0" distL="0" distR="0" wp14:anchorId="687FA327" wp14:editId="0F093433">
            <wp:extent cx="5544185" cy="7000875"/>
            <wp:effectExtent l="0" t="0" r="0" b="9525"/>
            <wp:docPr id="1754427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5. Entity-Relationship Diagram (ERD) defining relationships between users, financial profiles, financial nodes, node edges, and simulation runs.</w:t>
      </w:r>
    </w:p>
    <w:p w14:paraId="783A27D4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10. Module Descriptions</w:t>
      </w:r>
    </w:p>
    <w:p w14:paraId="6A16E966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t>10.1 Java Backend Architecture</w:t>
      </w:r>
    </w:p>
    <w:p w14:paraId="0C04D1CA" w14:textId="77777777" w:rsidR="0083596D" w:rsidRDefault="00000000">
      <w:r>
        <w:t>The Java Spring Boot subsystem uses a layered architecture to separate entities, JPA repositories, service layers, and REST controllers.</w:t>
      </w:r>
    </w:p>
    <w:p w14:paraId="49A1E3AD" w14:textId="62A82E79" w:rsidR="0083596D" w:rsidRPr="00686B04" w:rsidRDefault="003335C7">
      <w:pPr>
        <w:rPr>
          <w:i/>
          <w:color w:val="64748B"/>
        </w:rPr>
      </w:pPr>
      <w:r>
        <w:rPr>
          <w:i/>
          <w:noProof/>
          <w:color w:val="64748B"/>
        </w:rPr>
        <w:drawing>
          <wp:inline distT="0" distB="0" distL="0" distR="0" wp14:anchorId="114B2DB1" wp14:editId="1859B0D0">
            <wp:extent cx="5937250" cy="2527935"/>
            <wp:effectExtent l="0" t="0" r="6350" b="5715"/>
            <wp:docPr id="1380014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6. Class diagram for the Java Spring Boot backend service showing controller, service, repository, and entity layers.</w:t>
      </w:r>
      <w:r w:rsidR="00686B04">
        <w:rPr>
          <w:i/>
          <w:color w:val="64748B"/>
        </w:rPr>
        <w:br w:type="page"/>
      </w:r>
    </w:p>
    <w:p w14:paraId="46532A3E" w14:textId="77777777" w:rsidR="0083596D" w:rsidRDefault="00000000">
      <w:pPr>
        <w:pStyle w:val="Heading2"/>
        <w:spacing w:before="240" w:after="120"/>
      </w:pPr>
      <w:r>
        <w:rPr>
          <w:color w:val="1E293B"/>
          <w:sz w:val="28"/>
        </w:rPr>
        <w:lastRenderedPageBreak/>
        <w:t>10.2 Simulation Execution Flow</w:t>
      </w:r>
    </w:p>
    <w:p w14:paraId="7F8865D6" w14:textId="77777777" w:rsidR="0083596D" w:rsidRDefault="00000000">
      <w:r>
        <w:t>When a user runs a scenario simulation, execution flows asynchronously across both backend microservices.</w:t>
      </w:r>
    </w:p>
    <w:p w14:paraId="0FC5301E" w14:textId="64F835F2" w:rsidR="0083596D" w:rsidRPr="00FF357E" w:rsidRDefault="00686B04">
      <w:pPr>
        <w:rPr>
          <w:i/>
          <w:color w:val="64748B"/>
        </w:rPr>
      </w:pPr>
      <w:r>
        <w:rPr>
          <w:i/>
          <w:noProof/>
          <w:color w:val="64748B"/>
        </w:rPr>
        <w:drawing>
          <wp:inline distT="0" distB="0" distL="0" distR="0" wp14:anchorId="1C2E9A39" wp14:editId="098A1E4E">
            <wp:extent cx="6456339" cy="3603811"/>
            <wp:effectExtent l="0" t="0" r="1905" b="0"/>
            <wp:docPr id="714760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756" cy="36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color w:val="64748B"/>
        </w:rPr>
        <w:br/>
        <w:t>Figure 7. Sequence diagram showing data processing flow from UI action to Spring Boot, database loading, Python calculation, AI prompting, and UI update.</w:t>
      </w:r>
      <w:r w:rsidR="00FF357E">
        <w:rPr>
          <w:i/>
          <w:color w:val="64748B"/>
        </w:rPr>
        <w:br w:type="page"/>
      </w:r>
    </w:p>
    <w:p w14:paraId="57F5AFBC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11. Interfaces and External Integration Points</w:t>
      </w:r>
    </w:p>
    <w:p w14:paraId="076391DF" w14:textId="77777777" w:rsidR="0083596D" w:rsidRDefault="00000000">
      <w:r>
        <w:t>Planned primary internal REST endpoints for graph management:</w:t>
      </w:r>
    </w:p>
    <w:p w14:paraId="11DFD1EF" w14:textId="77777777" w:rsidR="0083596D" w:rsidRDefault="00000000">
      <w:pPr>
        <w:ind w:left="720"/>
      </w:pPr>
      <w:r>
        <w:rPr>
          <w:rFonts w:ascii="Consolas" w:hAnsi="Consolas"/>
          <w:sz w:val="19"/>
        </w:rPr>
        <w:t>GET /api/v1/graph</w:t>
      </w:r>
      <w:r>
        <w:rPr>
          <w:rFonts w:ascii="Consolas" w:hAnsi="Consolas"/>
          <w:sz w:val="19"/>
        </w:rPr>
        <w:br/>
        <w:t>Description: Retrieves full financial graph (nodes and edges) for current user.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POST /api/v1/graph</w:t>
      </w:r>
      <w:r>
        <w:rPr>
          <w:rFonts w:ascii="Consolas" w:hAnsi="Consolas"/>
          <w:sz w:val="19"/>
        </w:rPr>
        <w:br/>
        <w:t>Description: Atomically saves/updates nodes and edges.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POST /api/v1/simulations/run/{userId}</w:t>
      </w:r>
      <w:r>
        <w:rPr>
          <w:rFonts w:ascii="Consolas" w:hAnsi="Consolas"/>
          <w:sz w:val="19"/>
        </w:rPr>
        <w:br/>
        <w:t>Description: Initiates Monte Carlo calculation and AI advice request.</w:t>
      </w:r>
    </w:p>
    <w:p w14:paraId="528580F6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t>12. Coding Standards and Definition of Done</w:t>
      </w:r>
    </w:p>
    <w:p w14:paraId="66B12D9D" w14:textId="77777777" w:rsidR="0083596D" w:rsidRDefault="00000000">
      <w:r>
        <w:t>1. User Story Acceptance: All acceptance criteria defined in the user story are met and verified.</w:t>
      </w:r>
    </w:p>
    <w:p w14:paraId="362FCE7B" w14:textId="77777777" w:rsidR="0083596D" w:rsidRDefault="00000000">
      <w:r>
        <w:t>2. Code Quality &amp; Standards: Code follows team guidelines, includes inline comments/JavaDocs for complex algorithms, and passes static analysis.</w:t>
      </w:r>
    </w:p>
    <w:p w14:paraId="6311147B" w14:textId="77777777" w:rsidR="0083596D" w:rsidRDefault="00000000">
      <w:r>
        <w:t>3. Automated Testing: Unit tests pass locally and in the CI build pipeline.</w:t>
      </w:r>
    </w:p>
    <w:p w14:paraId="214B9DAF" w14:textId="77777777" w:rsidR="0083596D" w:rsidRDefault="00000000">
      <w:r>
        <w:t>4. Documentation: Public APIs, DTO schemas, and environment setups are fully documented.</w:t>
      </w:r>
    </w:p>
    <w:p w14:paraId="6CED04BC" w14:textId="77777777" w:rsidR="0083596D" w:rsidRDefault="00000000">
      <w:r>
        <w:t>5. Git &amp; Peer Review: Feature branch is rebased onto main, code passes peer review with at least 1 approval, and changes are merged via Pull Request.</w:t>
      </w:r>
    </w:p>
    <w:p w14:paraId="32FF4173" w14:textId="057EA475" w:rsidR="0083596D" w:rsidRDefault="00000000">
      <w:r>
        <w:t>6. Product Owner Acceptance: Feature demonstration is accepted by the Product Owner role.</w:t>
      </w:r>
      <w:r w:rsidR="00FF357E">
        <w:br w:type="page"/>
      </w:r>
    </w:p>
    <w:p w14:paraId="102568CE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13. Roles and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596D" w14:paraId="50C76C87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25957" w14:textId="77777777" w:rsidR="0083596D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A226A" w14:textId="77777777" w:rsidR="0083596D" w:rsidRDefault="00000000">
            <w:r>
              <w:rPr>
                <w:b/>
                <w:color w:val="FFFFFF"/>
              </w:rPr>
              <w:t>Assigned Member(s)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7251C" w14:textId="77777777" w:rsidR="0083596D" w:rsidRDefault="00000000">
            <w:r>
              <w:rPr>
                <w:b/>
                <w:color w:val="FFFFFF"/>
              </w:rPr>
              <w:t>Primary Responsibilities</w:t>
            </w:r>
          </w:p>
        </w:tc>
      </w:tr>
      <w:tr w:rsidR="0083596D" w14:paraId="0E247DF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B4A37" w14:textId="77777777" w:rsidR="0083596D" w:rsidRDefault="00000000">
            <w:r>
              <w:t>Backend &amp; Integration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AEB49" w14:textId="31CFEA13" w:rsidR="0083596D" w:rsidRDefault="00000000">
            <w:r>
              <w:t>Lucas Polo</w:t>
            </w:r>
            <w:r w:rsidR="00FF357E">
              <w:t>, Ali Canturk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1180D" w14:textId="77777777" w:rsidR="0083596D" w:rsidRDefault="00000000">
            <w:r>
              <w:t>Java Spring Boot REST Controllers, JPA mappings, service layer, DTO serialization, API integration.</w:t>
            </w:r>
          </w:p>
        </w:tc>
      </w:tr>
      <w:tr w:rsidR="0083596D" w14:paraId="70306FC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1655E" w14:textId="77777777" w:rsidR="0083596D" w:rsidRDefault="00000000">
            <w:r>
              <w:t>Database &amp; Persistence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A8B8F" w14:textId="381E6790" w:rsidR="0083596D" w:rsidRDefault="00FF357E">
            <w:r>
              <w:t>Braden Elsworth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8C093" w14:textId="77777777" w:rsidR="0083596D" w:rsidRDefault="00000000">
            <w:r>
              <w:t>PostgreSQL schema design, foreign key constraints, migration scripts, and repository optimizations.</w:t>
            </w:r>
          </w:p>
        </w:tc>
      </w:tr>
      <w:tr w:rsidR="0083596D" w14:paraId="2589789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D6E8E" w14:textId="77777777" w:rsidR="0083596D" w:rsidRDefault="00000000">
            <w:r>
              <w:t>Python &amp; Simulation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6ECDF" w14:textId="77777777" w:rsidR="0083596D" w:rsidRDefault="00000000">
            <w:r>
              <w:t>Quinn Johnson, Sean Bassi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9CBBA" w14:textId="77777777" w:rsidR="0083596D" w:rsidRDefault="00000000">
            <w:r>
              <w:t>FastAPI setup, Monte Carlo algorithm development, yfinance integration, Claude SDK prompts.</w:t>
            </w:r>
          </w:p>
        </w:tc>
      </w:tr>
      <w:tr w:rsidR="0083596D" w14:paraId="3BE38A2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E58F" w14:textId="77777777" w:rsidR="0083596D" w:rsidRDefault="00000000">
            <w:r>
              <w:t>Frontend &amp; UI Canvas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D701A" w14:textId="24987639" w:rsidR="0083596D" w:rsidRDefault="00FF357E">
            <w:r>
              <w:t>Jason Mele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23E0F" w14:textId="37C96AC5" w:rsidR="0083596D" w:rsidRDefault="00000000">
            <w:r>
              <w:t xml:space="preserve">React/D3.js graph visualizer, dashboard components, </w:t>
            </w:r>
          </w:p>
        </w:tc>
      </w:tr>
    </w:tbl>
    <w:p w14:paraId="23381007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t>14. Terms and Definitions (Glossary)</w:t>
      </w:r>
    </w:p>
    <w:p w14:paraId="38CB9ACF" w14:textId="77777777" w:rsidR="0083596D" w:rsidRDefault="00000000">
      <w:r>
        <w:rPr>
          <w:b/>
        </w:rPr>
        <w:t>Financial Node:</w:t>
      </w:r>
      <w:r>
        <w:t xml:space="preserve"> A discrete account entity within the graph (e.g., salary stream, checking account, credit card, stock portfolio).</w:t>
      </w:r>
    </w:p>
    <w:p w14:paraId="75FECEDD" w14:textId="77777777" w:rsidR="0083596D" w:rsidRDefault="00000000">
      <w:r>
        <w:rPr>
          <w:b/>
        </w:rPr>
        <w:t>Node Edge:</w:t>
      </w:r>
      <w:r>
        <w:t xml:space="preserve"> A directed connection defining capital transfer between two nodes, configured as a fixed dollar amount or percentage flow.</w:t>
      </w:r>
    </w:p>
    <w:p w14:paraId="4B52E20E" w14:textId="77777777" w:rsidR="0083596D" w:rsidRDefault="00000000">
      <w:r>
        <w:rPr>
          <w:b/>
        </w:rPr>
        <w:t>DAG (Directed Acyclic Graph):</w:t>
      </w:r>
      <w:r>
        <w:t xml:space="preserve"> A graph structure that flows in one direction without circular loops, ensuring predictable cash-flow processing.</w:t>
      </w:r>
    </w:p>
    <w:p w14:paraId="45B710F9" w14:textId="77777777" w:rsidR="0083596D" w:rsidRDefault="00000000">
      <w:r>
        <w:rPr>
          <w:b/>
        </w:rPr>
        <w:t>Monte Carlo Simulation:</w:t>
      </w:r>
      <w:r>
        <w:t xml:space="preserve"> A statistical technique that runs thousands of randomized trials to model probability distributions of future portfolio returns.</w:t>
      </w:r>
    </w:p>
    <w:p w14:paraId="1B12EACA" w14:textId="77777777" w:rsidR="0083596D" w:rsidRDefault="00000000">
      <w:r>
        <w:rPr>
          <w:b/>
        </w:rPr>
        <w:t>DTO (Data Transfer Object):</w:t>
      </w:r>
      <w:r>
        <w:t xml:space="preserve"> Lightweight object used to serialize JSON payloads between the frontend, Java backend, and Python services.</w:t>
      </w:r>
    </w:p>
    <w:p w14:paraId="3FC6020D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15. Supporting References</w:t>
      </w:r>
    </w:p>
    <w:p w14:paraId="2A498F2E" w14:textId="77777777" w:rsidR="0083596D" w:rsidRDefault="00000000">
      <w:pPr>
        <w:pStyle w:val="ListBullet"/>
      </w:pPr>
      <w:r>
        <w:t>Spring Boot Documentation &amp; JPA Guidelines.</w:t>
      </w:r>
    </w:p>
    <w:p w14:paraId="6306A51C" w14:textId="77777777" w:rsidR="0083596D" w:rsidRDefault="00000000">
      <w:pPr>
        <w:pStyle w:val="ListBullet"/>
      </w:pPr>
      <w:r>
        <w:t>FastAPI Microservice Architecture Framework.</w:t>
      </w:r>
    </w:p>
    <w:p w14:paraId="10F9155E" w14:textId="77777777" w:rsidR="0083596D" w:rsidRDefault="00000000">
      <w:pPr>
        <w:pStyle w:val="ListBullet"/>
      </w:pPr>
      <w:r>
        <w:t>D3.js Force-Directed Graph Layout Engine.</w:t>
      </w:r>
    </w:p>
    <w:p w14:paraId="3EB563BB" w14:textId="77777777" w:rsidR="0083596D" w:rsidRDefault="00000000">
      <w:pPr>
        <w:pStyle w:val="ListBullet"/>
      </w:pPr>
      <w:r>
        <w:t>Anthropic Claude API Structured Output Prompting Guides.</w:t>
      </w:r>
    </w:p>
    <w:p w14:paraId="4FBFD9B2" w14:textId="77777777" w:rsidR="0083596D" w:rsidRDefault="00000000">
      <w:r>
        <w:br w:type="page"/>
      </w:r>
    </w:p>
    <w:p w14:paraId="0E0F5690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16. Appendix A - Screenshots and Visual Assets</w:t>
      </w:r>
    </w:p>
    <w:p w14:paraId="7D787E11" w14:textId="60A74B36" w:rsidR="0083596D" w:rsidRDefault="0011159F">
      <w:r>
        <w:rPr>
          <w:i/>
          <w:noProof/>
          <w:color w:val="64748B"/>
          <w:sz w:val="19"/>
        </w:rPr>
        <w:drawing>
          <wp:inline distT="0" distB="0" distL="0" distR="0" wp14:anchorId="0CFD3C73" wp14:editId="3809E577">
            <wp:extent cx="5943600" cy="4178300"/>
            <wp:effectExtent l="0" t="0" r="0" b="0"/>
            <wp:docPr id="5783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9986" name="Picture 9785199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br/>
        <w:t>Appendix Figure A1. Primary UI Dashboard mock-up showing node status panels and stock portfolio widgets.</w:t>
      </w:r>
    </w:p>
    <w:p w14:paraId="12895561" w14:textId="77777777" w:rsidR="0083596D" w:rsidRDefault="00000000">
      <w:pPr>
        <w:pStyle w:val="Heading1"/>
        <w:spacing w:before="240" w:after="120"/>
      </w:pPr>
      <w:r>
        <w:rPr>
          <w:color w:val="0F172A"/>
          <w:sz w:val="36"/>
        </w:rPr>
        <w:lastRenderedPageBreak/>
        <w:t>17. Appendix B - Full Architectural UML Diagrams</w:t>
      </w:r>
    </w:p>
    <w:p w14:paraId="399D1FD0" w14:textId="05B9991F" w:rsidR="0083596D" w:rsidRDefault="00673B5A">
      <w:r>
        <w:rPr>
          <w:i/>
          <w:noProof/>
        </w:rPr>
        <w:drawing>
          <wp:inline distT="0" distB="0" distL="0" distR="0" wp14:anchorId="45DA308F" wp14:editId="18AAF6FF">
            <wp:extent cx="6686458" cy="3732076"/>
            <wp:effectExtent l="0" t="0" r="635" b="1905"/>
            <wp:docPr id="2125964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988" cy="37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</w:rPr>
        <w:br/>
        <w:t xml:space="preserve">Appendix Figure B1. </w:t>
      </w:r>
      <w:r>
        <w:rPr>
          <w:i/>
        </w:rPr>
        <w:t>Partially Full</w:t>
      </w:r>
      <w:r w:rsidR="00000000">
        <w:rPr>
          <w:i/>
        </w:rPr>
        <w:t xml:space="preserve"> relational database schema</w:t>
      </w:r>
      <w:r>
        <w:rPr>
          <w:i/>
        </w:rPr>
        <w:t xml:space="preserve"> to current requirements</w:t>
      </w:r>
      <w:r w:rsidR="00000000">
        <w:rPr>
          <w:i/>
        </w:rPr>
        <w:t>.</w:t>
      </w:r>
    </w:p>
    <w:p w14:paraId="5BDA4388" w14:textId="527CAF77" w:rsidR="0083596D" w:rsidRDefault="00673B5A">
      <w:r>
        <w:rPr>
          <w:i/>
          <w:noProof/>
        </w:rPr>
        <w:lastRenderedPageBreak/>
        <w:drawing>
          <wp:inline distT="0" distB="0" distL="0" distR="0" wp14:anchorId="39898669" wp14:editId="49D1EB5A">
            <wp:extent cx="6309774" cy="3938976"/>
            <wp:effectExtent l="0" t="0" r="0" b="4445"/>
            <wp:docPr id="57467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195" cy="39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</w:rPr>
        <w:br/>
        <w:t xml:space="preserve">Appendix Figure B2. </w:t>
      </w:r>
      <w:r>
        <w:rPr>
          <w:i/>
        </w:rPr>
        <w:t xml:space="preserve">Partially </w:t>
      </w:r>
      <w:r w:rsidR="00000000">
        <w:rPr>
          <w:i/>
        </w:rPr>
        <w:t>Complete Docker container topology.</w:t>
      </w:r>
    </w:p>
    <w:p w14:paraId="3658E167" w14:textId="0ACBFDB8" w:rsidR="0083596D" w:rsidRPr="00AB11BC" w:rsidRDefault="00AB11BC">
      <w:pPr>
        <w:rPr>
          <w:i/>
        </w:rPr>
      </w:pPr>
      <w:r>
        <w:rPr>
          <w:i/>
          <w:noProof/>
        </w:rPr>
        <w:lastRenderedPageBreak/>
        <w:drawing>
          <wp:inline distT="0" distB="0" distL="0" distR="0" wp14:anchorId="5ECB6522" wp14:editId="769D49AB">
            <wp:extent cx="5876842" cy="3914129"/>
            <wp:effectExtent l="0" t="0" r="0" b="0"/>
            <wp:docPr id="1711412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39" cy="39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</w:rPr>
        <w:br/>
        <w:t xml:space="preserve">Appendix Figure B3. </w:t>
      </w:r>
      <w:r w:rsidR="00673B5A">
        <w:rPr>
          <w:i/>
        </w:rPr>
        <w:t xml:space="preserve">Initial </w:t>
      </w:r>
      <w:r w:rsidR="00000000">
        <w:rPr>
          <w:i/>
        </w:rPr>
        <w:t>Object-oriented class diagram for the core Spring Boot application.</w:t>
      </w:r>
      <w:r>
        <w:rPr>
          <w:i/>
        </w:rPr>
        <w:br w:type="page"/>
      </w:r>
    </w:p>
    <w:p w14:paraId="23A38DDB" w14:textId="25BA5ECB" w:rsidR="0083596D" w:rsidRDefault="0011159F">
      <w:r>
        <w:rPr>
          <w:i/>
          <w:noProof/>
        </w:rPr>
        <w:lastRenderedPageBreak/>
        <w:drawing>
          <wp:inline distT="0" distB="0" distL="0" distR="0" wp14:anchorId="0B62A946" wp14:editId="2F97CA12">
            <wp:extent cx="6545614" cy="3396432"/>
            <wp:effectExtent l="0" t="0" r="7620" b="0"/>
            <wp:docPr id="1782052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603" cy="341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</w:rPr>
        <w:br/>
        <w:t xml:space="preserve">Appendix Figure B4. Detailed </w:t>
      </w:r>
      <w:r>
        <w:rPr>
          <w:i/>
        </w:rPr>
        <w:t>architecture</w:t>
      </w:r>
      <w:r w:rsidR="00000000">
        <w:rPr>
          <w:i/>
        </w:rPr>
        <w:t>.</w:t>
      </w:r>
      <w:r w:rsidR="00000000">
        <w:rPr>
          <w:i/>
        </w:rPr>
        <w:br/>
      </w:r>
    </w:p>
    <w:sectPr w:rsidR="0083596D" w:rsidSect="0003461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0B60" w14:textId="77777777" w:rsidR="00386961" w:rsidRDefault="00386961" w:rsidP="00AB11BC">
      <w:pPr>
        <w:spacing w:after="0" w:line="240" w:lineRule="auto"/>
      </w:pPr>
      <w:r>
        <w:separator/>
      </w:r>
    </w:p>
  </w:endnote>
  <w:endnote w:type="continuationSeparator" w:id="0">
    <w:p w14:paraId="0D180C74" w14:textId="77777777" w:rsidR="00386961" w:rsidRDefault="00386961" w:rsidP="00AB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A66B" w14:textId="68847ACC" w:rsidR="00AB11BC" w:rsidRDefault="00AB11BC" w:rsidP="00AB11BC">
    <w:pPr>
      <w:pStyle w:val="BodyText"/>
      <w:spacing w:before="23"/>
      <w:ind w:left="20"/>
      <w:jc w:val="center"/>
    </w:pPr>
    <w:r>
      <w:rPr>
        <w:color w:val="1E2836"/>
        <w:w w:val="105"/>
      </w:rPr>
      <w:t>Software</w:t>
    </w:r>
    <w:r>
      <w:rPr>
        <w:color w:val="1E2836"/>
        <w:spacing w:val="-1"/>
        <w:w w:val="105"/>
      </w:rPr>
      <w:t xml:space="preserve"> </w:t>
    </w:r>
    <w:r>
      <w:rPr>
        <w:color w:val="1E2836"/>
        <w:w w:val="105"/>
      </w:rPr>
      <w:t>Engineering I -</w:t>
    </w:r>
    <w:r>
      <w:rPr>
        <w:color w:val="1E2836"/>
        <w:spacing w:val="-1"/>
        <w:w w:val="105"/>
      </w:rPr>
      <w:t xml:space="preserve"> </w:t>
    </w:r>
    <w:r>
      <w:rPr>
        <w:color w:val="1E2836"/>
        <w:w w:val="105"/>
      </w:rPr>
      <w:t>Design</w:t>
    </w:r>
    <w:r>
      <w:rPr>
        <w:color w:val="1E2836"/>
        <w:spacing w:val="-1"/>
        <w:w w:val="105"/>
      </w:rPr>
      <w:t xml:space="preserve"> </w:t>
    </w:r>
    <w:r>
      <w:rPr>
        <w:color w:val="1E2836"/>
        <w:w w:val="105"/>
      </w:rPr>
      <w:t>Document -</w:t>
    </w:r>
    <w:r>
      <w:rPr>
        <w:color w:val="1E2836"/>
        <w:spacing w:val="-1"/>
        <w:w w:val="105"/>
      </w:rPr>
      <w:t xml:space="preserve"> </w:t>
    </w:r>
    <w:r>
      <w:rPr>
        <w:color w:val="1E2836"/>
        <w:spacing w:val="-4"/>
        <w:w w:val="105"/>
      </w:rPr>
      <w:t>v2</w:t>
    </w:r>
    <w:r>
      <w:rPr>
        <w:color w:val="1E2836"/>
        <w:spacing w:val="-4"/>
        <w:w w:val="105"/>
      </w:rPr>
      <w:t>.1.0</w:t>
    </w:r>
  </w:p>
  <w:p w14:paraId="78043A85" w14:textId="77777777" w:rsidR="00AB11BC" w:rsidRDefault="00AB1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3E274" w14:textId="77777777" w:rsidR="00386961" w:rsidRDefault="00386961" w:rsidP="00AB11BC">
      <w:pPr>
        <w:spacing w:after="0" w:line="240" w:lineRule="auto"/>
      </w:pPr>
      <w:r>
        <w:separator/>
      </w:r>
    </w:p>
  </w:footnote>
  <w:footnote w:type="continuationSeparator" w:id="0">
    <w:p w14:paraId="3E9AB751" w14:textId="77777777" w:rsidR="00386961" w:rsidRDefault="00386961" w:rsidP="00AB1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5A5E" w14:textId="49847BC6" w:rsidR="00AB11BC" w:rsidRPr="00AB11BC" w:rsidRDefault="00AB11BC" w:rsidP="00AB11BC">
    <w:pPr>
      <w:spacing w:before="23"/>
      <w:ind w:left="20"/>
      <w:rPr>
        <w:color w:val="63738A"/>
        <w:spacing w:val="-10"/>
        <w:sz w:val="16"/>
      </w:rPr>
    </w:pPr>
    <w:r>
      <w:rPr>
        <w:color w:val="63738A"/>
        <w:sz w:val="16"/>
      </w:rPr>
      <w:t>FinApp</w:t>
    </w:r>
    <w:r>
      <w:rPr>
        <w:color w:val="63738A"/>
        <w:spacing w:val="21"/>
        <w:sz w:val="16"/>
      </w:rPr>
      <w:t xml:space="preserve"> </w:t>
    </w:r>
    <w:r>
      <w:rPr>
        <w:color w:val="63738A"/>
        <w:sz w:val="16"/>
      </w:rPr>
      <w:t>Design</w:t>
    </w:r>
    <w:r>
      <w:rPr>
        <w:color w:val="63738A"/>
        <w:spacing w:val="22"/>
        <w:sz w:val="16"/>
      </w:rPr>
      <w:t xml:space="preserve"> </w:t>
    </w:r>
    <w:r>
      <w:rPr>
        <w:color w:val="63738A"/>
        <w:sz w:val="16"/>
      </w:rPr>
      <w:t>Document</w:t>
    </w:r>
    <w:r>
      <w:rPr>
        <w:color w:val="63738A"/>
        <w:spacing w:val="23"/>
        <w:sz w:val="16"/>
      </w:rPr>
      <w:t xml:space="preserve"> </w:t>
    </w:r>
    <w:r>
      <w:rPr>
        <w:color w:val="63738A"/>
        <w:sz w:val="16"/>
      </w:rPr>
      <w:t>|</w:t>
    </w:r>
    <w:r>
      <w:rPr>
        <w:color w:val="63738A"/>
        <w:spacing w:val="23"/>
        <w:sz w:val="16"/>
      </w:rPr>
      <w:t xml:space="preserve"> </w:t>
    </w:r>
    <w:r>
      <w:rPr>
        <w:color w:val="63738A"/>
        <w:sz w:val="16"/>
      </w:rPr>
      <w:t>Team</w:t>
    </w:r>
    <w:r>
      <w:rPr>
        <w:color w:val="63738A"/>
        <w:spacing w:val="22"/>
        <w:sz w:val="16"/>
      </w:rPr>
      <w:t xml:space="preserve"> </w:t>
    </w:r>
    <w:r>
      <w:rPr>
        <w:color w:val="63738A"/>
        <w:spacing w:val="-10"/>
        <w:sz w:val="16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005842">
    <w:abstractNumId w:val="8"/>
  </w:num>
  <w:num w:numId="2" w16cid:durableId="1563250880">
    <w:abstractNumId w:val="6"/>
  </w:num>
  <w:num w:numId="3" w16cid:durableId="432018666">
    <w:abstractNumId w:val="5"/>
  </w:num>
  <w:num w:numId="4" w16cid:durableId="1390225895">
    <w:abstractNumId w:val="4"/>
  </w:num>
  <w:num w:numId="5" w16cid:durableId="877165758">
    <w:abstractNumId w:val="7"/>
  </w:num>
  <w:num w:numId="6" w16cid:durableId="788822809">
    <w:abstractNumId w:val="3"/>
  </w:num>
  <w:num w:numId="7" w16cid:durableId="446586999">
    <w:abstractNumId w:val="2"/>
  </w:num>
  <w:num w:numId="8" w16cid:durableId="1217662055">
    <w:abstractNumId w:val="1"/>
  </w:num>
  <w:num w:numId="9" w16cid:durableId="16197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9F"/>
    <w:rsid w:val="0015074B"/>
    <w:rsid w:val="001825DC"/>
    <w:rsid w:val="0029639D"/>
    <w:rsid w:val="00326F90"/>
    <w:rsid w:val="003335C7"/>
    <w:rsid w:val="00386961"/>
    <w:rsid w:val="004D4CD2"/>
    <w:rsid w:val="004E70D0"/>
    <w:rsid w:val="00673B5A"/>
    <w:rsid w:val="00686B04"/>
    <w:rsid w:val="0083596D"/>
    <w:rsid w:val="00AA1D8D"/>
    <w:rsid w:val="00AB11BC"/>
    <w:rsid w:val="00B47730"/>
    <w:rsid w:val="00CB0664"/>
    <w:rsid w:val="00E37F41"/>
    <w:rsid w:val="00FC0535"/>
    <w:rsid w:val="00FC693F"/>
    <w:rsid w:val="00FE645D"/>
    <w:rsid w:val="00F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1DC6B"/>
  <w14:defaultImageDpi w14:val="300"/>
  <w15:docId w15:val="{C69676E0-5A33-4DDA-A706-D418ACB4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Polo</cp:lastModifiedBy>
  <cp:revision>6</cp:revision>
  <dcterms:created xsi:type="dcterms:W3CDTF">2013-12-23T23:15:00Z</dcterms:created>
  <dcterms:modified xsi:type="dcterms:W3CDTF">2026-10-03T20:57:00Z</dcterms:modified>
  <cp:category/>
</cp:coreProperties>
</file>