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1A8E0848" w:rsidR="00AC56F2" w:rsidRDefault="008D3A0B" w:rsidP="00AC56F2">
      <w:pPr>
        <w:spacing w:after="120" w:line="240" w:lineRule="auto"/>
        <w:rPr>
          <w:rFonts w:ascii="Garamond" w:hAnsi="Garamond"/>
        </w:rPr>
      </w:pPr>
      <w:r>
        <w:rPr>
          <w:rFonts w:ascii="Garamond" w:hAnsi="Garamond"/>
        </w:rPr>
        <w:t>TO DO:</w:t>
      </w:r>
      <w:r w:rsidR="00F61F0C">
        <w:rPr>
          <w:rFonts w:ascii="Garamond" w:hAnsi="Garamond"/>
        </w:rPr>
        <w:t xml:space="preserve"> </w:t>
      </w:r>
      <w:r w:rsidR="00F61F0C" w:rsidRPr="003D68F4">
        <w:rPr>
          <w:rFonts w:ascii="Garamond" w:hAnsi="Garamond"/>
          <w:b/>
          <w:bCs/>
        </w:rPr>
        <w:t>CCL</w:t>
      </w:r>
    </w:p>
    <w:p w14:paraId="18C06366" w14:textId="4CEA79B0"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Pr="008D3A0B"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w:t>
      </w:r>
      <w:r w:rsidRPr="009E0E15">
        <w:rPr>
          <w:rFonts w:ascii="Garamond" w:hAnsi="Garamond"/>
          <w:i/>
          <w:iCs/>
        </w:rPr>
        <w:lastRenderedPageBreak/>
        <w:t>The authors should perhaps reflect on whether (theoretically) this is merely something to be accounted for in the model. More connection with desistance research can perhaps help here.</w:t>
      </w:r>
    </w:p>
    <w:p w14:paraId="5EE8583C" w14:textId="709C4ED6" w:rsidR="00AC56F2" w:rsidRDefault="005A285D" w:rsidP="00AC56F2">
      <w:pPr>
        <w:spacing w:after="120" w:line="240" w:lineRule="auto"/>
        <w:rPr>
          <w:rFonts w:ascii="Garamond" w:hAnsi="Garamond"/>
        </w:rPr>
      </w:pPr>
      <w:r>
        <w:rPr>
          <w:rFonts w:ascii="Garamond" w:hAnsi="Garamond"/>
        </w:rPr>
        <w:t>TO DO:</w:t>
      </w:r>
      <w:r w:rsidR="003D68F4">
        <w:rPr>
          <w:rFonts w:ascii="Garamond" w:hAnsi="Garamond"/>
        </w:rPr>
        <w:t xml:space="preserve"> </w:t>
      </w:r>
      <w:r w:rsidR="003D68F4" w:rsidRPr="003D68F4">
        <w:rPr>
          <w:rFonts w:ascii="Garamond" w:hAnsi="Garamond"/>
          <w:b/>
          <w:bCs/>
        </w:rPr>
        <w:t>CCL</w:t>
      </w:r>
    </w:p>
    <w:p w14:paraId="621CAD28" w14:textId="3FCB4C6F" w:rsidR="0046763E" w:rsidRDefault="000A3052" w:rsidP="00AC56F2">
      <w:pPr>
        <w:pStyle w:val="ListParagraph"/>
        <w:numPr>
          <w:ilvl w:val="0"/>
          <w:numId w:val="8"/>
        </w:numPr>
        <w:spacing w:after="120" w:line="240" w:lineRule="auto"/>
        <w:rPr>
          <w:rFonts w:ascii="Garamond" w:hAnsi="Garamond"/>
        </w:rPr>
      </w:pPr>
      <w:r>
        <w:rPr>
          <w:rFonts w:ascii="Garamond" w:hAnsi="Garamond"/>
        </w:rPr>
        <w:t xml:space="preserve">CCL: </w:t>
      </w:r>
      <w:r w:rsidR="00E652B8">
        <w:rPr>
          <w:rFonts w:ascii="Garamond" w:hAnsi="Garamond"/>
        </w:rPr>
        <w:t xml:space="preserve">Added text </w:t>
      </w:r>
      <w:r>
        <w:rPr>
          <w:rFonts w:ascii="Garamond" w:hAnsi="Garamond"/>
        </w:rPr>
        <w:t>in theoretical and statistical models to c</w:t>
      </w:r>
      <w:r w:rsidR="0046763E" w:rsidRPr="0026639C">
        <w:rPr>
          <w:rFonts w:ascii="Garamond" w:hAnsi="Garamond"/>
        </w:rPr>
        <w:t>larify that like estimands, whether something is reverse causality or theoretical reciprocality is a choice.</w:t>
      </w:r>
      <w:r w:rsidR="0046763E">
        <w:rPr>
          <w:rFonts w:ascii="Garamond" w:hAnsi="Garamond"/>
        </w:rPr>
        <w:t xml:space="preserve"> </w:t>
      </w:r>
    </w:p>
    <w:p w14:paraId="0B10F17F" w14:textId="00945108" w:rsidR="00AC56F2" w:rsidRDefault="00690C4F" w:rsidP="0046763E">
      <w:pPr>
        <w:pStyle w:val="ListParagraph"/>
        <w:numPr>
          <w:ilvl w:val="1"/>
          <w:numId w:val="8"/>
        </w:numPr>
        <w:spacing w:after="120" w:line="240" w:lineRule="auto"/>
        <w:rPr>
          <w:rFonts w:ascii="Garamond" w:hAnsi="Garamond"/>
        </w:rPr>
      </w:pPr>
      <w:r>
        <w:rPr>
          <w:rFonts w:ascii="Garamond" w:hAnsi="Garamond"/>
        </w:rPr>
        <w:t xml:space="preserve">CCL: </w:t>
      </w:r>
      <w:r w:rsidR="0026639C">
        <w:rPr>
          <w:rFonts w:ascii="Garamond" w:hAnsi="Garamond"/>
        </w:rPr>
        <w:t xml:space="preserve">In example reviewer provides, </w:t>
      </w:r>
      <w:r w:rsidR="00585CE0">
        <w:rPr>
          <w:rFonts w:ascii="Garamond" w:hAnsi="Garamond"/>
        </w:rPr>
        <w:t xml:space="preserve">it seems they are arguing considering it a reverse causality problem is an oversimplification… but this hinges on a theoretical framework rooted in </w:t>
      </w:r>
      <w:r w:rsidR="00EF7A00">
        <w:rPr>
          <w:rFonts w:ascii="Garamond" w:hAnsi="Garamond"/>
        </w:rPr>
        <w:t>life course desistance rather than control.</w:t>
      </w:r>
      <w:r w:rsidR="0026639C" w:rsidRPr="0026639C">
        <w:rPr>
          <w:rFonts w:ascii="Garamond" w:hAnsi="Garamond"/>
        </w:rPr>
        <w:t xml:space="preserve"> </w:t>
      </w:r>
      <w:r w:rsidR="0046763E">
        <w:rPr>
          <w:rFonts w:ascii="Garamond" w:hAnsi="Garamond"/>
        </w:rPr>
        <w:t xml:space="preserve">The same question can go either </w:t>
      </w:r>
      <w:r w:rsidR="00B00E43">
        <w:rPr>
          <w:rFonts w:ascii="Garamond" w:hAnsi="Garamond"/>
        </w:rPr>
        <w:t>depending on how you think about the process.</w:t>
      </w:r>
    </w:p>
    <w:p w14:paraId="0F03C83B" w14:textId="77777777" w:rsidR="0026639C" w:rsidRPr="0026639C" w:rsidRDefault="0026639C" w:rsidP="0026639C">
      <w:pPr>
        <w:pStyle w:val="ListParagraph"/>
        <w:spacing w:after="120" w:line="240" w:lineRule="auto"/>
        <w:rPr>
          <w:rFonts w:ascii="Garamond" w:hAnsi="Garamond"/>
        </w:rPr>
      </w:pP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7B4A5167" w:rsidR="00AC56F2" w:rsidRPr="003D68F4" w:rsidRDefault="00041985" w:rsidP="00AC56F2">
      <w:pPr>
        <w:spacing w:after="120" w:line="240" w:lineRule="auto"/>
        <w:rPr>
          <w:rFonts w:ascii="Garamond" w:hAnsi="Garamond"/>
          <w:b/>
          <w:bCs/>
        </w:rPr>
      </w:pPr>
      <w:r>
        <w:rPr>
          <w:rFonts w:ascii="Garamond" w:hAnsi="Garamond"/>
        </w:rPr>
        <w:t>TO DO:</w:t>
      </w:r>
      <w:r w:rsidR="003D68F4">
        <w:rPr>
          <w:rFonts w:ascii="Garamond" w:hAnsi="Garamond"/>
        </w:rPr>
        <w:t xml:space="preserve"> </w:t>
      </w:r>
      <w:r w:rsidR="003D68F4">
        <w:rPr>
          <w:rFonts w:ascii="Garamond" w:hAnsi="Garamond"/>
          <w:b/>
          <w:bCs/>
        </w:rPr>
        <w:t>CCL</w:t>
      </w:r>
      <w:r w:rsidR="00520B45">
        <w:rPr>
          <w:rFonts w:ascii="Garamond" w:hAnsi="Garamond"/>
          <w:b/>
          <w:bCs/>
        </w:rPr>
        <w:t xml:space="preserve"> take a stab</w:t>
      </w:r>
    </w:p>
    <w:p w14:paraId="485D1012" w14:textId="3DE67591" w:rsidR="008844C4" w:rsidRDefault="008844C4" w:rsidP="00041985">
      <w:pPr>
        <w:pStyle w:val="ListParagraph"/>
        <w:numPr>
          <w:ilvl w:val="0"/>
          <w:numId w:val="8"/>
        </w:numPr>
        <w:spacing w:after="120" w:line="240" w:lineRule="auto"/>
        <w:rPr>
          <w:rFonts w:ascii="Garamond" w:hAnsi="Garamond"/>
        </w:rPr>
      </w:pPr>
      <w:r>
        <w:rPr>
          <w:rFonts w:ascii="Garamond" w:hAnsi="Garamond"/>
        </w:rPr>
        <w:t>Again, more theoretical and empirical connection on processes.</w:t>
      </w:r>
    </w:p>
    <w:p w14:paraId="4C68C684" w14:textId="569FB7DA" w:rsidR="00041985" w:rsidRDefault="00690C4F" w:rsidP="008844C4">
      <w:pPr>
        <w:pStyle w:val="ListParagraph"/>
        <w:numPr>
          <w:ilvl w:val="1"/>
          <w:numId w:val="8"/>
        </w:numPr>
        <w:spacing w:after="120" w:line="240" w:lineRule="auto"/>
        <w:rPr>
          <w:rFonts w:ascii="Garamond" w:hAnsi="Garamond"/>
        </w:rPr>
      </w:pPr>
      <w:r>
        <w:rPr>
          <w:rFonts w:ascii="Garamond" w:hAnsi="Garamond"/>
        </w:rPr>
        <w:t xml:space="preserve">CCL: </w:t>
      </w:r>
      <w:r w:rsidR="00393074">
        <w:rPr>
          <w:rFonts w:ascii="Garamond" w:hAnsi="Garamond"/>
        </w:rPr>
        <w:t xml:space="preserve">Hmm, I </w:t>
      </w:r>
      <w:r w:rsidR="000770C4">
        <w:rPr>
          <w:rFonts w:ascii="Garamond" w:hAnsi="Garamond"/>
        </w:rPr>
        <w:t xml:space="preserve">think discrete events are suitable treatments/outcomes in a CLPM. One just needs to recognize the </w:t>
      </w:r>
      <w:r w:rsidR="007D2B6A">
        <w:rPr>
          <w:rFonts w:ascii="Garamond" w:hAnsi="Garamond"/>
        </w:rPr>
        <w:t>time problems we discuss; e.g., that within any period there is a clear before and after point even if we don’t know when it is</w:t>
      </w:r>
      <w:r w:rsidR="00DD59E5">
        <w:rPr>
          <w:rFonts w:ascii="Garamond" w:hAnsi="Garamond"/>
        </w:rPr>
        <w:t>, so it raises composite variable problems. This is useful</w:t>
      </w:r>
      <w:r>
        <w:rPr>
          <w:rFonts w:ascii="Garamond" w:hAnsi="Garamond"/>
        </w:rPr>
        <w:t xml:space="preserve"> for connecting to that composite stuff, really.</w:t>
      </w:r>
      <w:r w:rsidR="008C7D21">
        <w:rPr>
          <w:rFonts w:ascii="Garamond" w:hAnsi="Garamond"/>
        </w:rPr>
        <w:t xml:space="preserve"> And also for arguing for why it is easier as a reverse causality problem, perhaps; if we treat the within-period </w:t>
      </w:r>
      <w:r w:rsidR="00F01C17">
        <w:rPr>
          <w:rFonts w:ascii="Garamond" w:hAnsi="Garamond"/>
        </w:rPr>
        <w:t>effect as ambiguous, this is less of an issue?</w:t>
      </w:r>
    </w:p>
    <w:p w14:paraId="2093C534" w14:textId="77777777" w:rsidR="005D2B9D" w:rsidRDefault="00F33FCA" w:rsidP="00F33FCA">
      <w:pPr>
        <w:pStyle w:val="ListParagraph"/>
        <w:numPr>
          <w:ilvl w:val="0"/>
          <w:numId w:val="8"/>
        </w:numPr>
        <w:spacing w:after="120" w:line="240" w:lineRule="auto"/>
        <w:rPr>
          <w:rFonts w:ascii="Garamond" w:hAnsi="Garamond"/>
        </w:rPr>
      </w:pPr>
      <w:r>
        <w:rPr>
          <w:rFonts w:ascii="Garamond" w:hAnsi="Garamond"/>
        </w:rPr>
        <w:t>CCL: Did some text tweaks and a</w:t>
      </w:r>
      <w:r w:rsidR="005D2B9D">
        <w:rPr>
          <w:rFonts w:ascii="Garamond" w:hAnsi="Garamond"/>
        </w:rPr>
        <w:t>dded</w:t>
      </w:r>
      <w:r>
        <w:rPr>
          <w:rFonts w:ascii="Garamond" w:hAnsi="Garamond"/>
        </w:rPr>
        <w:t xml:space="preserve"> ref</w:t>
      </w:r>
      <w:r w:rsidR="005D2B9D">
        <w:rPr>
          <w:rFonts w:ascii="Garamond" w:hAnsi="Garamond"/>
        </w:rPr>
        <w:t>s</w:t>
      </w:r>
      <w:r>
        <w:rPr>
          <w:rFonts w:ascii="Garamond" w:hAnsi="Garamond"/>
        </w:rPr>
        <w:t xml:space="preserve"> to</w:t>
      </w:r>
      <w:r w:rsidR="005D2B9D">
        <w:rPr>
          <w:rFonts w:ascii="Garamond" w:hAnsi="Garamond"/>
        </w:rPr>
        <w:t>:</w:t>
      </w:r>
    </w:p>
    <w:p w14:paraId="563BA2F0" w14:textId="44AD8B48" w:rsidR="00F33FCA" w:rsidRDefault="00F33FCA" w:rsidP="005D2B9D">
      <w:pPr>
        <w:pStyle w:val="ListParagraph"/>
        <w:numPr>
          <w:ilvl w:val="1"/>
          <w:numId w:val="8"/>
        </w:numPr>
        <w:spacing w:after="120" w:line="240" w:lineRule="auto"/>
        <w:rPr>
          <w:rFonts w:ascii="Garamond" w:hAnsi="Garamond"/>
        </w:rPr>
      </w:pPr>
      <w:r>
        <w:rPr>
          <w:rFonts w:ascii="Garamond" w:hAnsi="Garamond"/>
        </w:rPr>
        <w:t xml:space="preserve"> Fagan &amp; Freeman (1999)</w:t>
      </w:r>
      <w:r w:rsidR="005543D7">
        <w:rPr>
          <w:rFonts w:ascii="Garamond" w:hAnsi="Garamond"/>
        </w:rPr>
        <w:t xml:space="preserve"> on crime and employment as substitutes</w:t>
      </w:r>
      <w:r>
        <w:rPr>
          <w:rFonts w:ascii="Garamond" w:hAnsi="Garamond"/>
        </w:rPr>
        <w:t xml:space="preserve"> </w:t>
      </w:r>
      <w:hyperlink r:id="rId16" w:history="1">
        <w:r w:rsidR="005D2B9D" w:rsidRPr="000A0F7C">
          <w:rPr>
            <w:rStyle w:val="Hyperlink"/>
            <w:rFonts w:ascii="Garamond" w:hAnsi="Garamond"/>
          </w:rPr>
          <w:t>https://doi.org/10.1086/449290</w:t>
        </w:r>
      </w:hyperlink>
    </w:p>
    <w:p w14:paraId="23ABDB57" w14:textId="50E478A5" w:rsidR="005D2B9D" w:rsidRPr="00041985" w:rsidRDefault="005D2B9D" w:rsidP="005D2B9D">
      <w:pPr>
        <w:pStyle w:val="ListParagraph"/>
        <w:numPr>
          <w:ilvl w:val="1"/>
          <w:numId w:val="8"/>
        </w:numPr>
        <w:spacing w:after="120" w:line="240" w:lineRule="auto"/>
        <w:rPr>
          <w:rFonts w:ascii="Garamond" w:hAnsi="Garamond"/>
        </w:rPr>
      </w:pPr>
      <w:r>
        <w:rPr>
          <w:rFonts w:ascii="Garamond" w:hAnsi="Garamond"/>
        </w:rPr>
        <w:t xml:space="preserve">Giordano et al. (2002) on dynamic life course perspectives </w:t>
      </w:r>
      <w:r w:rsidR="005A0A45" w:rsidRPr="005A0A45">
        <w:rPr>
          <w:rFonts w:ascii="Garamond" w:hAnsi="Garamond"/>
        </w:rPr>
        <w:t>https://doi.org/10.1086/343191</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792AFC42" w:rsidR="00AC56F2" w:rsidRPr="002B7BDC" w:rsidRDefault="00C015BC"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Pr="00C015BC"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4CC63F30" w14:textId="452D790B" w:rsidR="00AC56F2" w:rsidRPr="002B7BDC" w:rsidRDefault="0047705A"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3BEA0010" w14:textId="040A5E79" w:rsidR="0047705A" w:rsidRDefault="0047705A" w:rsidP="0047705A">
      <w:pPr>
        <w:pStyle w:val="ListParagraph"/>
        <w:numPr>
          <w:ilvl w:val="0"/>
          <w:numId w:val="8"/>
        </w:numPr>
        <w:spacing w:after="120" w:line="240" w:lineRule="auto"/>
        <w:rPr>
          <w:rFonts w:ascii="Garamond" w:hAnsi="Garamond"/>
        </w:rPr>
      </w:pPr>
      <w:r>
        <w:rPr>
          <w:rFonts w:ascii="Garamond" w:hAnsi="Garamond"/>
        </w:rPr>
        <w:lastRenderedPageBreak/>
        <w:t>Read up a bit on retrospective and current measures; expand discussion of retrospective vs. current measures</w:t>
      </w:r>
      <w:r w:rsidR="002B7BDC">
        <w:rPr>
          <w:rFonts w:ascii="Garamond" w:hAnsi="Garamond"/>
        </w:rPr>
        <w:t>; write 2-3 sentences that acknowledge issue but defer to other literature</w:t>
      </w:r>
    </w:p>
    <w:p w14:paraId="735765DE" w14:textId="4CA0727D" w:rsidR="00896D02" w:rsidRPr="0047705A" w:rsidRDefault="00896D02" w:rsidP="00896D02">
      <w:pPr>
        <w:pStyle w:val="ListParagraph"/>
        <w:numPr>
          <w:ilvl w:val="1"/>
          <w:numId w:val="8"/>
        </w:numPr>
        <w:spacing w:after="120" w:line="240" w:lineRule="auto"/>
        <w:rPr>
          <w:rFonts w:ascii="Garamond" w:hAnsi="Garamond"/>
        </w:rPr>
      </w:pPr>
      <w:r>
        <w:rPr>
          <w:rFonts w:ascii="Garamond" w:hAnsi="Garamond"/>
        </w:rPr>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600C5F4B" w:rsidR="00AC56F2" w:rsidRPr="005B0B4D" w:rsidRDefault="000C7195" w:rsidP="00AC56F2">
      <w:pPr>
        <w:spacing w:after="120" w:line="240" w:lineRule="auto"/>
        <w:rPr>
          <w:rFonts w:ascii="Garamond" w:hAnsi="Garamond"/>
          <w:b/>
          <w:bCs/>
        </w:rPr>
      </w:pPr>
      <w:r>
        <w:rPr>
          <w:rFonts w:ascii="Garamond" w:hAnsi="Garamond"/>
        </w:rPr>
        <w:t>TO DO:</w:t>
      </w:r>
      <w:r w:rsidR="005B0B4D">
        <w:rPr>
          <w:rFonts w:ascii="Garamond" w:hAnsi="Garamond"/>
        </w:rPr>
        <w:t xml:space="preserve"> </w:t>
      </w:r>
      <w:r w:rsidR="005B0B4D">
        <w:rPr>
          <w:rFonts w:ascii="Garamond" w:hAnsi="Garamond"/>
          <w:b/>
          <w:bCs/>
        </w:rPr>
        <w:t>CCL then Thiago</w:t>
      </w:r>
    </w:p>
    <w:p w14:paraId="6382E590" w14:textId="59435DA8"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Default="00EA3F75" w:rsidP="00EB5DD1">
      <w:pPr>
        <w:pStyle w:val="ListParagraph"/>
        <w:numPr>
          <w:ilvl w:val="2"/>
          <w:numId w:val="8"/>
        </w:numPr>
        <w:spacing w:after="120" w:line="240" w:lineRule="auto"/>
        <w:rPr>
          <w:rFonts w:ascii="Garamond" w:hAnsi="Garamond"/>
        </w:rPr>
      </w:pPr>
      <w:r w:rsidRPr="00EB5DD1">
        <w:rPr>
          <w:rFonts w:ascii="Garamond" w:hAnsi="Garamond"/>
        </w:rPr>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013107C9" w14:textId="386ED9FE" w:rsidR="003B68DA" w:rsidRPr="00EB5DD1" w:rsidRDefault="003B68DA" w:rsidP="003B68DA">
      <w:pPr>
        <w:pStyle w:val="ListParagraph"/>
        <w:numPr>
          <w:ilvl w:val="3"/>
          <w:numId w:val="8"/>
        </w:numPr>
        <w:spacing w:after="120" w:line="240" w:lineRule="auto"/>
        <w:rPr>
          <w:rFonts w:ascii="Garamond" w:hAnsi="Garamond"/>
        </w:rPr>
      </w:pPr>
      <w:r>
        <w:rPr>
          <w:rFonts w:ascii="Garamond" w:hAnsi="Garamond"/>
        </w:rPr>
        <w:t>Actually do use the Airbnb paper as it is a good temporal timing one; AJS if we magically get an R&amp;R</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7"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8"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9"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 xml:space="preserve">Results highlight that not considering directional concurrent effects may lead to biased </w:t>
      </w:r>
      <w:r w:rsidR="00334C37" w:rsidRPr="00334C37">
        <w:rPr>
          <w:rFonts w:ascii="Garamond" w:hAnsi="Garamond"/>
        </w:rPr>
        <w:lastRenderedPageBreak/>
        <w:t>cross-lagged effects. Thus, it is essential to carefully consider potential directional 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t xml:space="preserve">Forney &amp; Ward (2019) on identity, peer resistance, and antisocial influence </w:t>
      </w:r>
      <w:hyperlink r:id="rId20"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1"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2"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E2437A6" w14:textId="77777777" w:rsidR="00E5642A" w:rsidRDefault="00D20E6D" w:rsidP="00D20E6D">
      <w:pPr>
        <w:spacing w:after="120" w:line="240" w:lineRule="auto"/>
        <w:rPr>
          <w:rFonts w:ascii="Garamond" w:hAnsi="Garamond"/>
          <w:b/>
          <w:bCs/>
        </w:rPr>
      </w:pPr>
      <w:r>
        <w:rPr>
          <w:rFonts w:ascii="Garamond" w:hAnsi="Garamond"/>
        </w:rPr>
        <w:t>TO DO:</w:t>
      </w:r>
      <w:r w:rsidR="0061194B">
        <w:rPr>
          <w:rFonts w:ascii="Garamond" w:hAnsi="Garamond"/>
        </w:rPr>
        <w:t xml:space="preserve"> </w:t>
      </w:r>
      <w:r w:rsidR="00E5642A">
        <w:rPr>
          <w:rFonts w:ascii="Garamond" w:hAnsi="Garamond"/>
          <w:b/>
          <w:bCs/>
        </w:rPr>
        <w:t xml:space="preserve">Thiago then me. </w:t>
      </w:r>
    </w:p>
    <w:p w14:paraId="2F15E06E" w14:textId="43E5EBB3" w:rsidR="00D20E6D" w:rsidRDefault="0061194B" w:rsidP="00E5642A">
      <w:pPr>
        <w:pStyle w:val="ListParagraph"/>
        <w:numPr>
          <w:ilvl w:val="0"/>
          <w:numId w:val="8"/>
        </w:numPr>
        <w:spacing w:after="120" w:line="240" w:lineRule="auto"/>
        <w:rPr>
          <w:rFonts w:ascii="Garamond" w:hAnsi="Garamond"/>
        </w:rPr>
      </w:pPr>
      <w:r w:rsidRPr="00E5642A">
        <w:rPr>
          <w:rFonts w:ascii="Garamond" w:hAnsi="Garamond"/>
        </w:rPr>
        <w:t xml:space="preserve">Find empirical examples </w:t>
      </w:r>
      <w:r w:rsidR="00076829" w:rsidRPr="00E5642A">
        <w:rPr>
          <w:rFonts w:ascii="Garamond" w:hAnsi="Garamond"/>
        </w:rPr>
        <w:t>of (a) sign flips from misspecification and (b) insufficient intertemporal variation.</w:t>
      </w:r>
      <w:r w:rsidR="00BA195A" w:rsidRPr="00E5642A">
        <w:rPr>
          <w:rFonts w:ascii="Garamond" w:hAnsi="Garamond"/>
        </w:rPr>
        <w:t xml:space="preserve"> In ideal world, we’d have some in our employment or fear/disorder areas, but might be tricky.</w:t>
      </w:r>
      <w:r w:rsidR="00E97E4C">
        <w:rPr>
          <w:rFonts w:ascii="Garamond" w:hAnsi="Garamond"/>
        </w:rPr>
        <w:t xml:space="preserve"> Easier to call out insufficient variation as it does not look like a “mistake”; be careful with sign flips.</w:t>
      </w:r>
    </w:p>
    <w:p w14:paraId="471C1532" w14:textId="01CC6844" w:rsidR="005E336A" w:rsidRDefault="005E336A" w:rsidP="005E336A">
      <w:pPr>
        <w:pStyle w:val="ListParagraph"/>
        <w:numPr>
          <w:ilvl w:val="1"/>
          <w:numId w:val="8"/>
        </w:numPr>
        <w:spacing w:after="120" w:line="240" w:lineRule="auto"/>
        <w:rPr>
          <w:rFonts w:ascii="Garamond" w:hAnsi="Garamond"/>
        </w:rPr>
      </w:pPr>
      <w:r>
        <w:rPr>
          <w:rFonts w:ascii="Garamond" w:hAnsi="Garamond"/>
        </w:rPr>
        <w:t>Look at our own work first!</w:t>
      </w:r>
    </w:p>
    <w:p w14:paraId="4E38318A" w14:textId="1728B767" w:rsidR="008670D7" w:rsidRPr="00E5642A" w:rsidRDefault="00595C68" w:rsidP="005E336A">
      <w:pPr>
        <w:pStyle w:val="ListParagraph"/>
        <w:numPr>
          <w:ilvl w:val="1"/>
          <w:numId w:val="8"/>
        </w:numPr>
        <w:spacing w:after="120" w:line="240" w:lineRule="auto"/>
        <w:rPr>
          <w:rFonts w:ascii="Garamond" w:hAnsi="Garamond"/>
        </w:rPr>
      </w:pPr>
      <w:r>
        <w:rPr>
          <w:rFonts w:ascii="Garamond" w:hAnsi="Garamond"/>
          <w:b/>
          <w:bCs/>
        </w:rPr>
        <w:t xml:space="preserve">ADDED THIS: </w:t>
      </w:r>
      <w:r w:rsidR="008670D7">
        <w:rPr>
          <w:rFonts w:ascii="Garamond" w:hAnsi="Garamond"/>
        </w:rPr>
        <w:t>Allison’s (2022) blog post on topic (</w:t>
      </w:r>
      <w:r w:rsidR="008670D7" w:rsidRPr="008670D7">
        <w:rPr>
          <w:rFonts w:ascii="Garamond" w:hAnsi="Garamond"/>
        </w:rPr>
        <w:t>https://statisticalhorizons.com/getting-the-lags-right-a-new-solution/</w:t>
      </w:r>
      <w:r w:rsidR="008670D7">
        <w:rPr>
          <w:rFonts w:ascii="Garamond" w:hAnsi="Garamond"/>
        </w:rPr>
        <w:t>) actually calls out a life-course study for sign flips!</w:t>
      </w:r>
      <w:r w:rsidR="00F205F7">
        <w:rPr>
          <w:rFonts w:ascii="Garamond" w:hAnsi="Garamond"/>
        </w:rPr>
        <w:t xml:space="preserve">: </w:t>
      </w:r>
      <w:r w:rsidR="00F205F7" w:rsidRPr="00F205F7">
        <w:rPr>
          <w:rFonts w:ascii="Garamond" w:hAnsi="Garamond"/>
        </w:rPr>
        <w:t xml:space="preserve">Ousey, G. C., Wilcox, P., &amp; Fisher, B. S. (2011). Something old, something new: Revisiting competing hypotheses of the victimization-offending relationship among adolescents. Journal of Quantitative Criminology, 27(1), 53-84. </w:t>
      </w:r>
      <w:hyperlink r:id="rId23" w:history="1">
        <w:r w:rsidR="00A362B9" w:rsidRPr="00147E7B">
          <w:rPr>
            <w:rStyle w:val="Hyperlink"/>
            <w:rFonts w:ascii="Garamond" w:hAnsi="Garamond"/>
          </w:rPr>
          <w:t>https://doi.org/10.1007/s10940-010-9099-1</w:t>
        </w:r>
      </w:hyperlink>
      <w:r w:rsidR="00A362B9">
        <w:rPr>
          <w:rFonts w:ascii="Garamond" w:hAnsi="Garamond"/>
        </w:rPr>
        <w:t xml:space="preserve"> This is actually a nice paper to point at because it is methodologically quite thoughtful </w:t>
      </w:r>
      <w:r w:rsidR="0065208D">
        <w:rPr>
          <w:rFonts w:ascii="Garamond" w:hAnsi="Garamond"/>
        </w:rPr>
        <w:t>but makes the mistake anyway because it was not recognized at the time.</w:t>
      </w:r>
    </w:p>
    <w:p w14:paraId="754FB1C0" w14:textId="5175A437" w:rsidR="00D20E6D"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00515C70" w14:textId="3E9B4F31" w:rsidR="0008433F" w:rsidRPr="00806499" w:rsidRDefault="0008433F" w:rsidP="00D20E6D">
      <w:pPr>
        <w:pStyle w:val="ListParagraph"/>
        <w:numPr>
          <w:ilvl w:val="0"/>
          <w:numId w:val="8"/>
        </w:numPr>
        <w:spacing w:after="120" w:line="240" w:lineRule="auto"/>
        <w:rPr>
          <w:rFonts w:ascii="Garamond" w:hAnsi="Garamond"/>
        </w:rPr>
      </w:pPr>
      <w:r>
        <w:rPr>
          <w:rFonts w:ascii="Garamond" w:hAnsi="Garamond"/>
        </w:rPr>
        <w:t>Might be pub bias toward sign flips</w:t>
      </w:r>
    </w:p>
    <w:p w14:paraId="1A3F034C" w14:textId="450D6CDB" w:rsidR="00AC56F2" w:rsidRDefault="00AC56F2" w:rsidP="00AC56F2">
      <w:pPr>
        <w:spacing w:after="120" w:line="240" w:lineRule="auto"/>
        <w:rPr>
          <w:rFonts w:ascii="Garamond" w:hAnsi="Garamond"/>
        </w:rPr>
      </w:pP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lastRenderedPageBreak/>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4"/>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474FA" w14:textId="77777777" w:rsidR="00160574" w:rsidRDefault="00160574" w:rsidP="00084462">
      <w:pPr>
        <w:spacing w:after="0" w:line="240" w:lineRule="auto"/>
      </w:pPr>
      <w:r>
        <w:separator/>
      </w:r>
    </w:p>
  </w:endnote>
  <w:endnote w:type="continuationSeparator" w:id="0">
    <w:p w14:paraId="70FB98CA" w14:textId="77777777" w:rsidR="00160574" w:rsidRDefault="00160574"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B9969" w14:textId="77777777" w:rsidR="00160574" w:rsidRDefault="00160574" w:rsidP="00084462">
      <w:pPr>
        <w:spacing w:after="0" w:line="240" w:lineRule="auto"/>
      </w:pPr>
      <w:r>
        <w:separator/>
      </w:r>
    </w:p>
  </w:footnote>
  <w:footnote w:type="continuationSeparator" w:id="0">
    <w:p w14:paraId="48B86B73" w14:textId="77777777" w:rsidR="00160574" w:rsidRDefault="00160574"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829"/>
    <w:rsid w:val="000770C4"/>
    <w:rsid w:val="0008433F"/>
    <w:rsid w:val="00084462"/>
    <w:rsid w:val="00085998"/>
    <w:rsid w:val="000945C9"/>
    <w:rsid w:val="000A02A5"/>
    <w:rsid w:val="000A3052"/>
    <w:rsid w:val="000C7195"/>
    <w:rsid w:val="000D080A"/>
    <w:rsid w:val="000D37E6"/>
    <w:rsid w:val="000E0178"/>
    <w:rsid w:val="000F516A"/>
    <w:rsid w:val="00100C1C"/>
    <w:rsid w:val="00104554"/>
    <w:rsid w:val="0012329B"/>
    <w:rsid w:val="00125203"/>
    <w:rsid w:val="001364DE"/>
    <w:rsid w:val="00141C5F"/>
    <w:rsid w:val="00152A8F"/>
    <w:rsid w:val="00155B40"/>
    <w:rsid w:val="00160357"/>
    <w:rsid w:val="00160574"/>
    <w:rsid w:val="001764E2"/>
    <w:rsid w:val="00195B59"/>
    <w:rsid w:val="001D0129"/>
    <w:rsid w:val="001D1495"/>
    <w:rsid w:val="001D4C2C"/>
    <w:rsid w:val="001F05CB"/>
    <w:rsid w:val="002155F6"/>
    <w:rsid w:val="00237407"/>
    <w:rsid w:val="00237870"/>
    <w:rsid w:val="00240CDF"/>
    <w:rsid w:val="00253C68"/>
    <w:rsid w:val="0025714C"/>
    <w:rsid w:val="0026639C"/>
    <w:rsid w:val="0027282B"/>
    <w:rsid w:val="00273839"/>
    <w:rsid w:val="0027579C"/>
    <w:rsid w:val="002B1A61"/>
    <w:rsid w:val="002B5006"/>
    <w:rsid w:val="002B7689"/>
    <w:rsid w:val="002B7BDC"/>
    <w:rsid w:val="002C054E"/>
    <w:rsid w:val="002C6DC1"/>
    <w:rsid w:val="002C75B6"/>
    <w:rsid w:val="002C7F1B"/>
    <w:rsid w:val="002E1FF7"/>
    <w:rsid w:val="002F532D"/>
    <w:rsid w:val="002F6E12"/>
    <w:rsid w:val="0032305A"/>
    <w:rsid w:val="00334C37"/>
    <w:rsid w:val="00342608"/>
    <w:rsid w:val="003461D5"/>
    <w:rsid w:val="00363A4A"/>
    <w:rsid w:val="00380BE1"/>
    <w:rsid w:val="0038517A"/>
    <w:rsid w:val="00393074"/>
    <w:rsid w:val="00393104"/>
    <w:rsid w:val="003959EA"/>
    <w:rsid w:val="003A1376"/>
    <w:rsid w:val="003B68DA"/>
    <w:rsid w:val="003C0992"/>
    <w:rsid w:val="003C1332"/>
    <w:rsid w:val="003C4CED"/>
    <w:rsid w:val="003C6A56"/>
    <w:rsid w:val="003D0EA9"/>
    <w:rsid w:val="003D68F4"/>
    <w:rsid w:val="003D6C5B"/>
    <w:rsid w:val="004035E5"/>
    <w:rsid w:val="004106FA"/>
    <w:rsid w:val="0042250B"/>
    <w:rsid w:val="00423F66"/>
    <w:rsid w:val="00425008"/>
    <w:rsid w:val="004319C3"/>
    <w:rsid w:val="00440D51"/>
    <w:rsid w:val="004474DE"/>
    <w:rsid w:val="00447552"/>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F50E1"/>
    <w:rsid w:val="004F6678"/>
    <w:rsid w:val="00501438"/>
    <w:rsid w:val="00506A37"/>
    <w:rsid w:val="005205BC"/>
    <w:rsid w:val="00520B45"/>
    <w:rsid w:val="005321F3"/>
    <w:rsid w:val="005543D7"/>
    <w:rsid w:val="005574A3"/>
    <w:rsid w:val="0058241D"/>
    <w:rsid w:val="00584DE1"/>
    <w:rsid w:val="00585CE0"/>
    <w:rsid w:val="00595C68"/>
    <w:rsid w:val="005A0A45"/>
    <w:rsid w:val="005A285D"/>
    <w:rsid w:val="005B0B4D"/>
    <w:rsid w:val="005B7378"/>
    <w:rsid w:val="005C7D66"/>
    <w:rsid w:val="005D1CE8"/>
    <w:rsid w:val="005D2B9D"/>
    <w:rsid w:val="005E336A"/>
    <w:rsid w:val="005F586D"/>
    <w:rsid w:val="00604745"/>
    <w:rsid w:val="00611617"/>
    <w:rsid w:val="00611789"/>
    <w:rsid w:val="0061194B"/>
    <w:rsid w:val="00631A09"/>
    <w:rsid w:val="00637AA3"/>
    <w:rsid w:val="0064430B"/>
    <w:rsid w:val="0065208D"/>
    <w:rsid w:val="00655AAC"/>
    <w:rsid w:val="00660065"/>
    <w:rsid w:val="006631A3"/>
    <w:rsid w:val="006749E8"/>
    <w:rsid w:val="00680182"/>
    <w:rsid w:val="00690C4F"/>
    <w:rsid w:val="00694049"/>
    <w:rsid w:val="00694186"/>
    <w:rsid w:val="006A6D13"/>
    <w:rsid w:val="006D0EA9"/>
    <w:rsid w:val="006D1ACF"/>
    <w:rsid w:val="006F7754"/>
    <w:rsid w:val="007112CF"/>
    <w:rsid w:val="00751F93"/>
    <w:rsid w:val="00754B28"/>
    <w:rsid w:val="00756D58"/>
    <w:rsid w:val="007613FE"/>
    <w:rsid w:val="00762B1B"/>
    <w:rsid w:val="00773351"/>
    <w:rsid w:val="00774553"/>
    <w:rsid w:val="00774B73"/>
    <w:rsid w:val="007A2ED2"/>
    <w:rsid w:val="007A479B"/>
    <w:rsid w:val="007B04A3"/>
    <w:rsid w:val="007B18EB"/>
    <w:rsid w:val="007B77EE"/>
    <w:rsid w:val="007D2B6A"/>
    <w:rsid w:val="007D5A6F"/>
    <w:rsid w:val="007E254D"/>
    <w:rsid w:val="007E3213"/>
    <w:rsid w:val="007F1884"/>
    <w:rsid w:val="007F18F4"/>
    <w:rsid w:val="007F3F11"/>
    <w:rsid w:val="00806499"/>
    <w:rsid w:val="00821285"/>
    <w:rsid w:val="008268F3"/>
    <w:rsid w:val="00861620"/>
    <w:rsid w:val="00864F6E"/>
    <w:rsid w:val="008670D7"/>
    <w:rsid w:val="00872975"/>
    <w:rsid w:val="00875BC4"/>
    <w:rsid w:val="00877157"/>
    <w:rsid w:val="008844C4"/>
    <w:rsid w:val="00893AB2"/>
    <w:rsid w:val="00896443"/>
    <w:rsid w:val="00896D02"/>
    <w:rsid w:val="008A2E9C"/>
    <w:rsid w:val="008B1BB6"/>
    <w:rsid w:val="008C2760"/>
    <w:rsid w:val="008C696F"/>
    <w:rsid w:val="008C7D21"/>
    <w:rsid w:val="008D1C0A"/>
    <w:rsid w:val="008D3A0B"/>
    <w:rsid w:val="008E1241"/>
    <w:rsid w:val="00904767"/>
    <w:rsid w:val="00915CDF"/>
    <w:rsid w:val="00915D56"/>
    <w:rsid w:val="00934975"/>
    <w:rsid w:val="00945C38"/>
    <w:rsid w:val="0095040E"/>
    <w:rsid w:val="00954C31"/>
    <w:rsid w:val="009770C6"/>
    <w:rsid w:val="0099192C"/>
    <w:rsid w:val="009A1D17"/>
    <w:rsid w:val="009A789C"/>
    <w:rsid w:val="009B50A3"/>
    <w:rsid w:val="009B5BE7"/>
    <w:rsid w:val="009C2CF4"/>
    <w:rsid w:val="009D1FD6"/>
    <w:rsid w:val="009D207C"/>
    <w:rsid w:val="009D5F8A"/>
    <w:rsid w:val="009E0E15"/>
    <w:rsid w:val="009E7605"/>
    <w:rsid w:val="009E7826"/>
    <w:rsid w:val="00A0164C"/>
    <w:rsid w:val="00A0719C"/>
    <w:rsid w:val="00A12B73"/>
    <w:rsid w:val="00A24493"/>
    <w:rsid w:val="00A3213F"/>
    <w:rsid w:val="00A32C24"/>
    <w:rsid w:val="00A362B9"/>
    <w:rsid w:val="00A453E3"/>
    <w:rsid w:val="00A47FCE"/>
    <w:rsid w:val="00A560B8"/>
    <w:rsid w:val="00A62AA8"/>
    <w:rsid w:val="00A65F32"/>
    <w:rsid w:val="00A66D24"/>
    <w:rsid w:val="00A859B3"/>
    <w:rsid w:val="00AA1649"/>
    <w:rsid w:val="00AA68A6"/>
    <w:rsid w:val="00AB0DBC"/>
    <w:rsid w:val="00AC0D21"/>
    <w:rsid w:val="00AC56F2"/>
    <w:rsid w:val="00AC67E1"/>
    <w:rsid w:val="00AD7CEF"/>
    <w:rsid w:val="00AE0D19"/>
    <w:rsid w:val="00B00E43"/>
    <w:rsid w:val="00B155E2"/>
    <w:rsid w:val="00B1694C"/>
    <w:rsid w:val="00B27AA7"/>
    <w:rsid w:val="00B37A1E"/>
    <w:rsid w:val="00B4445E"/>
    <w:rsid w:val="00B56A66"/>
    <w:rsid w:val="00B71564"/>
    <w:rsid w:val="00B811D8"/>
    <w:rsid w:val="00B82DF4"/>
    <w:rsid w:val="00B906A3"/>
    <w:rsid w:val="00B92D20"/>
    <w:rsid w:val="00BA05B3"/>
    <w:rsid w:val="00BA195A"/>
    <w:rsid w:val="00BB3997"/>
    <w:rsid w:val="00BF19B5"/>
    <w:rsid w:val="00BF7522"/>
    <w:rsid w:val="00C015BC"/>
    <w:rsid w:val="00C15597"/>
    <w:rsid w:val="00C3325D"/>
    <w:rsid w:val="00C65AAF"/>
    <w:rsid w:val="00C74BF1"/>
    <w:rsid w:val="00C85322"/>
    <w:rsid w:val="00CA07C9"/>
    <w:rsid w:val="00CA4E1D"/>
    <w:rsid w:val="00CB0AB8"/>
    <w:rsid w:val="00CE0279"/>
    <w:rsid w:val="00CE19DD"/>
    <w:rsid w:val="00CE46A0"/>
    <w:rsid w:val="00CE4BC5"/>
    <w:rsid w:val="00CE7111"/>
    <w:rsid w:val="00CE7A2A"/>
    <w:rsid w:val="00D006FB"/>
    <w:rsid w:val="00D16330"/>
    <w:rsid w:val="00D20E6D"/>
    <w:rsid w:val="00D2354D"/>
    <w:rsid w:val="00D4776C"/>
    <w:rsid w:val="00D509CA"/>
    <w:rsid w:val="00D530F5"/>
    <w:rsid w:val="00D76385"/>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3704A"/>
    <w:rsid w:val="00E379A7"/>
    <w:rsid w:val="00E41DAA"/>
    <w:rsid w:val="00E5642A"/>
    <w:rsid w:val="00E652B8"/>
    <w:rsid w:val="00E672F5"/>
    <w:rsid w:val="00E92DAA"/>
    <w:rsid w:val="00E97E4C"/>
    <w:rsid w:val="00EA1AD3"/>
    <w:rsid w:val="00EA3F75"/>
    <w:rsid w:val="00EB5DD1"/>
    <w:rsid w:val="00EB72EF"/>
    <w:rsid w:val="00EC351B"/>
    <w:rsid w:val="00ED174F"/>
    <w:rsid w:val="00ED7227"/>
    <w:rsid w:val="00EE6379"/>
    <w:rsid w:val="00EF7A00"/>
    <w:rsid w:val="00F015BD"/>
    <w:rsid w:val="00F01C17"/>
    <w:rsid w:val="00F036AA"/>
    <w:rsid w:val="00F110A0"/>
    <w:rsid w:val="00F174E8"/>
    <w:rsid w:val="00F205F7"/>
    <w:rsid w:val="00F21415"/>
    <w:rsid w:val="00F30767"/>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11/jomf.13029"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link.springer.com/article/10.1007/s40865-026-00298-9"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profiles.utdallas.edu/yjle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086/449290" TargetMode="External"/><Relationship Id="rId20" Type="http://schemas.openxmlformats.org/officeDocument/2006/relationships/hyperlink" Target="https://link.springer.com/article/10.1007/s40865-018-0102-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1007/s10940-010-9099-1" TargetMode="External"/><Relationship Id="rId10" Type="http://schemas.openxmlformats.org/officeDocument/2006/relationships/endnotes" Target="endnotes.xml"/><Relationship Id="rId19" Type="http://schemas.openxmlformats.org/officeDocument/2006/relationships/hyperlink" Target="https://www.tandfonline.com/doi/full/10.1080/00273171.2024.242822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link.springer.com/article/10.1007/s40865-022-00221-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78175024-5DAF-4A82-9C17-26E216389366}">
  <ds:schemaRefs>
    <ds:schemaRef ds:uri="http://schemas.microsoft.com/sharepoint/v3/contenttype/forms"/>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5</Pages>
  <Words>2241</Words>
  <Characters>12779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154</cp:revision>
  <dcterms:created xsi:type="dcterms:W3CDTF">2024-04-16T13:23:00Z</dcterms:created>
  <dcterms:modified xsi:type="dcterms:W3CDTF">2026-05-23T19:30:00Z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