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807D" w14:textId="4FA27E99" w:rsidR="00CC4602" w:rsidRPr="00C84F62" w:rsidRDefault="00C84F62" w:rsidP="00362B45">
      <w:pPr>
        <w:pStyle w:val="NoSpacing"/>
        <w:rPr>
          <w:b/>
          <w:bCs/>
          <w:lang w:val="en-US"/>
        </w:rPr>
      </w:pPr>
      <w:r w:rsidRPr="00C84F62">
        <w:rPr>
          <w:b/>
          <w:bCs/>
          <w:lang w:val="en-US"/>
        </w:rPr>
        <w:t>Proposed topics/subtopics</w:t>
      </w:r>
    </w:p>
    <w:p w14:paraId="492F7827" w14:textId="695E4530" w:rsidR="00C84F62" w:rsidRDefault="00C84F62" w:rsidP="00362B45">
      <w:pPr>
        <w:pStyle w:val="NoSpacing"/>
        <w:rPr>
          <w:lang w:val="en-US"/>
        </w:rPr>
      </w:pPr>
      <w:r>
        <w:rPr>
          <w:lang w:val="en-US"/>
        </w:rPr>
        <w:t xml:space="preserve">Vlad Anisimov </w:t>
      </w:r>
    </w:p>
    <w:p w14:paraId="3918573F" w14:textId="77777777" w:rsidR="00C84F62" w:rsidRDefault="00C84F62" w:rsidP="00362B45">
      <w:pPr>
        <w:pStyle w:val="NoSpacing"/>
        <w:rPr>
          <w:lang w:val="en-US"/>
        </w:rPr>
      </w:pPr>
    </w:p>
    <w:p w14:paraId="49A756ED" w14:textId="6CCB08BF" w:rsidR="0094014E" w:rsidRPr="0094014E" w:rsidRDefault="0094014E" w:rsidP="0094014E">
      <w:pPr>
        <w:pStyle w:val="NoSpacing"/>
        <w:numPr>
          <w:ilvl w:val="0"/>
          <w:numId w:val="7"/>
        </w:numPr>
        <w:rPr>
          <w:b/>
          <w:bCs/>
          <w:lang w:val="en-US"/>
        </w:rPr>
      </w:pPr>
      <w:r w:rsidRPr="0094014E">
        <w:rPr>
          <w:b/>
          <w:bCs/>
          <w:lang w:val="en-US"/>
        </w:rPr>
        <w:t>Patient recruitment monitoring and forecasting, site selection</w:t>
      </w:r>
    </w:p>
    <w:p w14:paraId="3A8DC6E2" w14:textId="003BF3BC" w:rsidR="009B6E2C" w:rsidRDefault="009B6E2C" w:rsidP="00362B45">
      <w:pPr>
        <w:pStyle w:val="NoSpacing"/>
        <w:rPr>
          <w:lang w:val="en-US"/>
        </w:rPr>
      </w:pPr>
      <w:r w:rsidRPr="00362B45">
        <w:rPr>
          <w:lang w:val="en-US"/>
        </w:rPr>
        <w:t>Proposed research questions</w:t>
      </w:r>
      <w:r w:rsidR="00BD5E03">
        <w:rPr>
          <w:lang w:val="en-US"/>
        </w:rPr>
        <w:t xml:space="preserve"> and sub-topics</w:t>
      </w:r>
      <w:r>
        <w:rPr>
          <w:lang w:val="en-US"/>
        </w:rPr>
        <w:t xml:space="preserve">. </w:t>
      </w:r>
    </w:p>
    <w:p w14:paraId="46576578" w14:textId="77777777" w:rsidR="00BD5E03" w:rsidRDefault="00BD5E03" w:rsidP="00362B45">
      <w:pPr>
        <w:pStyle w:val="NoSpacing"/>
        <w:rPr>
          <w:lang w:val="en-US"/>
        </w:rPr>
      </w:pPr>
    </w:p>
    <w:p w14:paraId="227687DD" w14:textId="2CBD86BF" w:rsidR="009B6E2C" w:rsidRDefault="009B6E2C" w:rsidP="009B6E2C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Expanding methodology for modeling p</w:t>
      </w:r>
      <w:r w:rsidRPr="00362B45">
        <w:rPr>
          <w:lang w:val="en-US"/>
        </w:rPr>
        <w:t>atient recruitment</w:t>
      </w:r>
      <w:r>
        <w:rPr>
          <w:lang w:val="en-US"/>
        </w:rPr>
        <w:t xml:space="preserve"> to time-dependent models.</w:t>
      </w:r>
    </w:p>
    <w:p w14:paraId="22D0E7AF" w14:textId="2D98A89B" w:rsidR="009B6E2C" w:rsidRDefault="009B6E2C" w:rsidP="009B6E2C">
      <w:pPr>
        <w:pStyle w:val="NoSpacing"/>
        <w:rPr>
          <w:lang w:val="en-US"/>
        </w:rPr>
      </w:pPr>
      <w:r>
        <w:rPr>
          <w:lang w:val="en-US"/>
        </w:rPr>
        <w:t xml:space="preserve">We published already </w:t>
      </w:r>
      <w:r w:rsidR="00F60BEC">
        <w:rPr>
          <w:lang w:val="en-US"/>
        </w:rPr>
        <w:t xml:space="preserve">a few </w:t>
      </w:r>
      <w:r>
        <w:rPr>
          <w:lang w:val="en-US"/>
        </w:rPr>
        <w:t>papers</w:t>
      </w:r>
      <w:r w:rsidR="00F60BEC">
        <w:rPr>
          <w:lang w:val="en-US"/>
        </w:rPr>
        <w:t xml:space="preserve"> </w:t>
      </w:r>
      <w:r w:rsidR="0094014E">
        <w:rPr>
          <w:lang w:val="en-US"/>
        </w:rPr>
        <w:t>[1-3]</w:t>
      </w:r>
      <w:r w:rsidR="00F60BEC">
        <w:rPr>
          <w:lang w:val="en-US"/>
        </w:rPr>
        <w:t>.</w:t>
      </w:r>
    </w:p>
    <w:p w14:paraId="7EE61EEF" w14:textId="7A5F2CE4" w:rsidR="00F60BEC" w:rsidRDefault="00F60BEC" w:rsidP="009B6E2C">
      <w:pPr>
        <w:pStyle w:val="NoSpacing"/>
        <w:rPr>
          <w:lang w:val="en-US"/>
        </w:rPr>
      </w:pPr>
      <w:r>
        <w:rPr>
          <w:lang w:val="en-US"/>
        </w:rPr>
        <w:t>Additional topic to investigate:</w:t>
      </w:r>
    </w:p>
    <w:p w14:paraId="099C949B" w14:textId="673BC0C5" w:rsidR="00F60BEC" w:rsidRDefault="00F60BEC" w:rsidP="009B6E2C">
      <w:pPr>
        <w:pStyle w:val="NoSpacing"/>
        <w:rPr>
          <w:lang w:val="en-US"/>
        </w:rPr>
      </w:pPr>
      <w:r>
        <w:rPr>
          <w:lang w:val="en-US"/>
        </w:rPr>
        <w:t>Models and techniques for predicting time-dependence at interim time (in plans for future)</w:t>
      </w:r>
    </w:p>
    <w:p w14:paraId="30EC3FC2" w14:textId="77777777" w:rsidR="0094014E" w:rsidRDefault="0094014E" w:rsidP="009B6E2C">
      <w:pPr>
        <w:pStyle w:val="NoSpacing"/>
        <w:rPr>
          <w:lang w:val="en-US"/>
        </w:rPr>
      </w:pPr>
    </w:p>
    <w:p w14:paraId="58053E6B" w14:textId="72FF4460" w:rsidR="0094014E" w:rsidRDefault="0094014E" w:rsidP="0094014E">
      <w:pPr>
        <w:pStyle w:val="NoSpacing"/>
        <w:numPr>
          <w:ilvl w:val="0"/>
          <w:numId w:val="5"/>
        </w:numPr>
        <w:rPr>
          <w:lang w:val="en-US"/>
        </w:rPr>
      </w:pPr>
      <w:r w:rsidRPr="00362B45">
        <w:rPr>
          <w:lang w:val="en-US"/>
        </w:rPr>
        <w:t>Recruitment</w:t>
      </w:r>
      <w:r>
        <w:rPr>
          <w:lang w:val="en-US"/>
        </w:rPr>
        <w:t xml:space="preserve"> reprojection techniques at </w:t>
      </w:r>
      <w:r w:rsidR="005A002B">
        <w:rPr>
          <w:lang w:val="en-US"/>
        </w:rPr>
        <w:t>the early</w:t>
      </w:r>
      <w:r>
        <w:rPr>
          <w:lang w:val="en-US"/>
        </w:rPr>
        <w:t xml:space="preserve"> start of the trial when not enough data available for a reliable ML estimation. Using Bayesian techniques by combining prior information with real accumulated data. </w:t>
      </w:r>
    </w:p>
    <w:p w14:paraId="2AD98477" w14:textId="14F22548" w:rsidR="0094014E" w:rsidRDefault="0094014E" w:rsidP="0094014E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This work is in progress, difficult to set some timelines. </w:t>
      </w:r>
    </w:p>
    <w:p w14:paraId="4A34A857" w14:textId="77777777" w:rsidR="0094014E" w:rsidRDefault="0094014E" w:rsidP="0094014E">
      <w:pPr>
        <w:pStyle w:val="NoSpacing"/>
        <w:ind w:left="720"/>
        <w:rPr>
          <w:lang w:val="en-US"/>
        </w:rPr>
      </w:pPr>
    </w:p>
    <w:p w14:paraId="299DB4A3" w14:textId="65849874" w:rsidR="009B6E2C" w:rsidRDefault="0094014E" w:rsidP="0094014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Models and techniques for selecting best performing sites using historic data.</w:t>
      </w:r>
    </w:p>
    <w:p w14:paraId="28301589" w14:textId="02BD51B1" w:rsidR="009B6E2C" w:rsidRDefault="0094014E" w:rsidP="009B6E2C">
      <w:pPr>
        <w:pStyle w:val="NoSpacing"/>
        <w:rPr>
          <w:lang w:val="en-US"/>
        </w:rPr>
      </w:pPr>
      <w:r>
        <w:rPr>
          <w:lang w:val="en-US"/>
        </w:rPr>
        <w:t xml:space="preserve">We </w:t>
      </w:r>
      <w:r w:rsidR="00BD5E03">
        <w:rPr>
          <w:lang w:val="en-US"/>
        </w:rPr>
        <w:t xml:space="preserve">published </w:t>
      </w:r>
      <w:r>
        <w:rPr>
          <w:lang w:val="en-US"/>
        </w:rPr>
        <w:t>a paper [4</w:t>
      </w:r>
      <w:proofErr w:type="gramStart"/>
      <w:r>
        <w:rPr>
          <w:lang w:val="en-US"/>
        </w:rPr>
        <w:t>]</w:t>
      </w:r>
      <w:proofErr w:type="gramEnd"/>
      <w:r>
        <w:rPr>
          <w:lang w:val="en-US"/>
        </w:rPr>
        <w:t xml:space="preserve"> but this area is very wide and there are many uncertainties, as </w:t>
      </w:r>
      <w:proofErr w:type="gramStart"/>
      <w:r>
        <w:rPr>
          <w:lang w:val="en-US"/>
        </w:rPr>
        <w:t>the</w:t>
      </w:r>
      <w:r w:rsidR="00BD5E03">
        <w:rPr>
          <w:lang w:val="en-US"/>
        </w:rPr>
        <w:t xml:space="preserve"> </w:t>
      </w:r>
      <w:r>
        <w:rPr>
          <w:lang w:val="en-US"/>
        </w:rPr>
        <w:t>recruitment</w:t>
      </w:r>
      <w:proofErr w:type="gramEnd"/>
      <w:r>
        <w:rPr>
          <w:lang w:val="en-US"/>
        </w:rPr>
        <w:t xml:space="preserve"> even in the same site in similar trials may behave differently.</w:t>
      </w:r>
    </w:p>
    <w:p w14:paraId="5B1AA504" w14:textId="24109AEC" w:rsidR="0094014E" w:rsidRDefault="0094014E" w:rsidP="009B6E2C">
      <w:pPr>
        <w:pStyle w:val="NoSpacing"/>
        <w:rPr>
          <w:lang w:val="en-US"/>
        </w:rPr>
      </w:pPr>
      <w:r>
        <w:rPr>
          <w:lang w:val="en-US"/>
        </w:rPr>
        <w:t xml:space="preserve">We work in our group using negative binomial regression models to apply to historic trials, but this work is in progress. </w:t>
      </w:r>
    </w:p>
    <w:p w14:paraId="6B44A59E" w14:textId="77777777" w:rsidR="0094014E" w:rsidRDefault="0094014E" w:rsidP="009B6E2C">
      <w:pPr>
        <w:pStyle w:val="NoSpacing"/>
        <w:rPr>
          <w:lang w:val="en-US"/>
        </w:rPr>
      </w:pPr>
    </w:p>
    <w:p w14:paraId="440A9861" w14:textId="7F097EDE" w:rsidR="0094014E" w:rsidRDefault="002E76D8" w:rsidP="002E76D8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Modeling screening/randomization processes and using decision rules to stop earlier to reduce oversampling.</w:t>
      </w:r>
    </w:p>
    <w:p w14:paraId="6ABA3D24" w14:textId="27575AB1" w:rsidR="0094014E" w:rsidRDefault="002E76D8" w:rsidP="009B6E2C">
      <w:pPr>
        <w:pStyle w:val="NoSpacing"/>
        <w:rPr>
          <w:lang w:val="en-US"/>
        </w:rPr>
      </w:pPr>
      <w:r>
        <w:rPr>
          <w:lang w:val="en-US"/>
        </w:rPr>
        <w:t xml:space="preserve">Very recent work. A </w:t>
      </w:r>
      <w:r w:rsidR="00BD5E03">
        <w:rPr>
          <w:lang w:val="en-US"/>
        </w:rPr>
        <w:t>couple</w:t>
      </w:r>
      <w:r>
        <w:rPr>
          <w:lang w:val="en-US"/>
        </w:rPr>
        <w:t xml:space="preserve"> papers published</w:t>
      </w:r>
      <w:r w:rsidR="00BD5E03">
        <w:rPr>
          <w:lang w:val="en-US"/>
        </w:rPr>
        <w:t xml:space="preserve"> and </w:t>
      </w:r>
      <w:proofErr w:type="gramStart"/>
      <w:r w:rsidR="00BD5E03">
        <w:rPr>
          <w:lang w:val="en-US"/>
        </w:rPr>
        <w:t>to be published</w:t>
      </w:r>
      <w:proofErr w:type="gramEnd"/>
      <w:r w:rsidR="00BD5E03">
        <w:rPr>
          <w:lang w:val="en-US"/>
        </w:rPr>
        <w:t xml:space="preserve"> [5,6]</w:t>
      </w:r>
      <w:r>
        <w:rPr>
          <w:lang w:val="en-US"/>
        </w:rPr>
        <w:t>.</w:t>
      </w:r>
    </w:p>
    <w:p w14:paraId="76163F38" w14:textId="0044F0AF" w:rsidR="0094014E" w:rsidRDefault="00BD5E03" w:rsidP="009B6E2C">
      <w:pPr>
        <w:pStyle w:val="NoSpacing"/>
        <w:rPr>
          <w:lang w:val="en-US"/>
        </w:rPr>
      </w:pPr>
      <w:r>
        <w:rPr>
          <w:lang w:val="en-US"/>
        </w:rPr>
        <w:t xml:space="preserve">There are some further developments to account for another types of logistics of screening/randomization processes, at least one more paper is expected to be submitted this year. </w:t>
      </w:r>
    </w:p>
    <w:p w14:paraId="41F64BFC" w14:textId="77777777" w:rsidR="0094014E" w:rsidRDefault="0094014E" w:rsidP="009B6E2C">
      <w:pPr>
        <w:pStyle w:val="NoSpacing"/>
        <w:rPr>
          <w:lang w:val="en-US"/>
        </w:rPr>
      </w:pPr>
    </w:p>
    <w:p w14:paraId="0B760206" w14:textId="74A772FC" w:rsidR="00BD5E03" w:rsidRPr="00BD5E03" w:rsidRDefault="00BD5E03" w:rsidP="00BD5E03">
      <w:pPr>
        <w:pStyle w:val="NoSpacing"/>
        <w:numPr>
          <w:ilvl w:val="0"/>
          <w:numId w:val="7"/>
        </w:numPr>
        <w:rPr>
          <w:b/>
          <w:bCs/>
          <w:lang w:val="en-US"/>
        </w:rPr>
      </w:pPr>
      <w:r w:rsidRPr="00BD5E03">
        <w:rPr>
          <w:b/>
          <w:bCs/>
          <w:lang w:val="en-US"/>
        </w:rPr>
        <w:t>Dynamic trial monitoring/data quality</w:t>
      </w:r>
    </w:p>
    <w:p w14:paraId="6D2406E3" w14:textId="77777777" w:rsidR="00BD5E03" w:rsidRDefault="00BD5E03" w:rsidP="009B6E2C">
      <w:pPr>
        <w:pStyle w:val="NoSpacing"/>
        <w:rPr>
          <w:lang w:val="en-US"/>
        </w:rPr>
      </w:pPr>
    </w:p>
    <w:p w14:paraId="08627FD9" w14:textId="443D9B88" w:rsidR="0013376E" w:rsidRDefault="00AA5CAC" w:rsidP="009B6E2C">
      <w:pPr>
        <w:pStyle w:val="NoSpacing"/>
        <w:rPr>
          <w:lang w:val="en-US"/>
        </w:rPr>
      </w:pPr>
      <w:r>
        <w:rPr>
          <w:lang w:val="en-US"/>
        </w:rPr>
        <w:t>S</w:t>
      </w:r>
      <w:r w:rsidR="00BD5E03">
        <w:rPr>
          <w:lang w:val="en-US"/>
        </w:rPr>
        <w:t>ub-topics a</w:t>
      </w:r>
      <w:proofErr w:type="gramStart"/>
      <w:r w:rsidR="00BD5E03">
        <w:rPr>
          <w:lang w:val="en-US"/>
        </w:rPr>
        <w:t>),b</w:t>
      </w:r>
      <w:proofErr w:type="gramEnd"/>
      <w:r w:rsidR="00BD5E03">
        <w:rPr>
          <w:lang w:val="en-US"/>
        </w:rPr>
        <w:t>) above directly fit into th</w:t>
      </w:r>
      <w:r>
        <w:rPr>
          <w:lang w:val="en-US"/>
        </w:rPr>
        <w:t>is</w:t>
      </w:r>
      <w:r w:rsidR="00BD5E03">
        <w:rPr>
          <w:lang w:val="en-US"/>
        </w:rPr>
        <w:t xml:space="preserve"> topic. </w:t>
      </w:r>
      <w:r w:rsidR="0013376E">
        <w:rPr>
          <w:lang w:val="en-US"/>
        </w:rPr>
        <w:t>There is also a related paper [7].</w:t>
      </w:r>
    </w:p>
    <w:p w14:paraId="2C5A542C" w14:textId="77777777" w:rsidR="00DC2D15" w:rsidRDefault="0013376E" w:rsidP="009B6E2C">
      <w:pPr>
        <w:pStyle w:val="NoSpacing"/>
        <w:rPr>
          <w:lang w:val="en-US"/>
        </w:rPr>
      </w:pPr>
      <w:r>
        <w:rPr>
          <w:lang w:val="en-US"/>
        </w:rPr>
        <w:t>This area can be expanded to monitor sub-groups of population, to account for time-trends</w:t>
      </w:r>
      <w:r w:rsidR="00DC2D15">
        <w:rPr>
          <w:lang w:val="en-US"/>
        </w:rPr>
        <w:t>, optimal adjustment of recruitment to be on track, etc.</w:t>
      </w:r>
    </w:p>
    <w:p w14:paraId="387577CA" w14:textId="1C32BD48" w:rsidR="00BD5E03" w:rsidRDefault="00DC2D15" w:rsidP="009B6E2C">
      <w:pPr>
        <w:pStyle w:val="NoSpacing"/>
        <w:rPr>
          <w:lang w:val="en-US"/>
        </w:rPr>
      </w:pPr>
      <w:r>
        <w:rPr>
          <w:lang w:val="en-US"/>
        </w:rPr>
        <w:t>We have a basic paper that includes optimal adjustment [8], and these results can be expanded, e.g. to time-dependent models.</w:t>
      </w:r>
      <w:r w:rsidR="0013376E">
        <w:rPr>
          <w:lang w:val="en-US"/>
        </w:rPr>
        <w:t xml:space="preserve"> </w:t>
      </w:r>
    </w:p>
    <w:p w14:paraId="696EBF66" w14:textId="77777777" w:rsidR="0013376E" w:rsidRDefault="0013376E" w:rsidP="009B6E2C">
      <w:pPr>
        <w:pStyle w:val="NoSpacing"/>
        <w:rPr>
          <w:lang w:val="en-US"/>
        </w:rPr>
      </w:pPr>
    </w:p>
    <w:p w14:paraId="1D0E7881" w14:textId="0D20D4D8" w:rsidR="00EE29EB" w:rsidRPr="00EE29EB" w:rsidRDefault="00EE29EB" w:rsidP="00EE29EB">
      <w:pPr>
        <w:pStyle w:val="NoSpacing"/>
        <w:numPr>
          <w:ilvl w:val="0"/>
          <w:numId w:val="7"/>
        </w:numPr>
        <w:rPr>
          <w:b/>
          <w:bCs/>
          <w:lang w:val="en-US"/>
        </w:rPr>
      </w:pPr>
      <w:r w:rsidRPr="00EE29EB">
        <w:rPr>
          <w:b/>
          <w:bCs/>
          <w:lang w:val="en-US"/>
        </w:rPr>
        <w:t>Study design and operations impact</w:t>
      </w:r>
    </w:p>
    <w:p w14:paraId="2C56E7FC" w14:textId="77777777" w:rsidR="00EE29EB" w:rsidRDefault="00EE29EB" w:rsidP="009B6E2C">
      <w:pPr>
        <w:pStyle w:val="NoSpacing"/>
        <w:rPr>
          <w:lang w:val="en-US"/>
        </w:rPr>
      </w:pPr>
    </w:p>
    <w:p w14:paraId="5C064E82" w14:textId="77777777" w:rsidR="00EE29EB" w:rsidRDefault="00EE29EB" w:rsidP="009B6E2C">
      <w:pPr>
        <w:pStyle w:val="NoSpacing"/>
        <w:rPr>
          <w:lang w:val="en-US"/>
        </w:rPr>
      </w:pPr>
      <w:r>
        <w:rPr>
          <w:lang w:val="en-US"/>
        </w:rPr>
        <w:t xml:space="preserve">I can work here </w:t>
      </w:r>
      <w:proofErr w:type="gramStart"/>
      <w:r>
        <w:rPr>
          <w:lang w:val="en-US"/>
        </w:rPr>
        <w:t>in the area of</w:t>
      </w:r>
      <w:proofErr w:type="gramEnd"/>
      <w:r>
        <w:rPr>
          <w:lang w:val="en-US"/>
        </w:rPr>
        <w:t xml:space="preserve"> optimal recruitment </w:t>
      </w:r>
      <w:proofErr w:type="gramStart"/>
      <w:r>
        <w:rPr>
          <w:lang w:val="en-US"/>
        </w:rPr>
        <w:t>design,</w:t>
      </w:r>
      <w:proofErr w:type="gramEnd"/>
      <w:r>
        <w:rPr>
          <w:lang w:val="en-US"/>
        </w:rPr>
        <w:t xml:space="preserve"> there are related papers [9-11]. </w:t>
      </w:r>
    </w:p>
    <w:p w14:paraId="5EE1ED37" w14:textId="0A848262" w:rsidR="00EE29EB" w:rsidRPr="00041366" w:rsidRDefault="00EE29EB" w:rsidP="009B6E2C">
      <w:pPr>
        <w:pStyle w:val="NoSpacing"/>
        <w:rPr>
          <w:rFonts w:cstheme="minorHAnsi"/>
          <w:lang w:val="en-US"/>
        </w:rPr>
      </w:pPr>
      <w:r>
        <w:rPr>
          <w:lang w:val="en-US"/>
        </w:rPr>
        <w:t>These results are rel</w:t>
      </w:r>
      <w:r w:rsidRPr="00041366">
        <w:rPr>
          <w:rFonts w:cstheme="minorHAnsi"/>
          <w:lang w:val="en-US"/>
        </w:rPr>
        <w:t xml:space="preserve">ated to optimal design at planning stage. Future </w:t>
      </w:r>
      <w:proofErr w:type="gramStart"/>
      <w:r w:rsidRPr="00041366">
        <w:rPr>
          <w:rFonts w:cstheme="minorHAnsi"/>
          <w:lang w:val="en-US"/>
        </w:rPr>
        <w:t>area</w:t>
      </w:r>
      <w:proofErr w:type="gramEnd"/>
      <w:r w:rsidRPr="00041366">
        <w:rPr>
          <w:rFonts w:cstheme="minorHAnsi"/>
          <w:lang w:val="en-US"/>
        </w:rPr>
        <w:t xml:space="preserve"> can be: </w:t>
      </w:r>
    </w:p>
    <w:p w14:paraId="46B7EB8E" w14:textId="6E4FE82D" w:rsidR="00EE29EB" w:rsidRPr="00041366" w:rsidRDefault="00EE29EB" w:rsidP="009B6E2C">
      <w:pPr>
        <w:pStyle w:val="NoSpacing"/>
        <w:rPr>
          <w:rFonts w:cstheme="minorHAnsi"/>
          <w:lang w:val="en-US"/>
        </w:rPr>
      </w:pPr>
      <w:r w:rsidRPr="00041366">
        <w:rPr>
          <w:rFonts w:cstheme="minorHAnsi"/>
          <w:lang w:val="en-US"/>
        </w:rPr>
        <w:t xml:space="preserve">optimal cost-time efficient re-projection </w:t>
      </w:r>
      <w:r w:rsidR="00AA5CAC" w:rsidRPr="00041366">
        <w:rPr>
          <w:rFonts w:cstheme="minorHAnsi"/>
          <w:lang w:val="en-US"/>
        </w:rPr>
        <w:t xml:space="preserve">of recruitment </w:t>
      </w:r>
      <w:r w:rsidRPr="00041366">
        <w:rPr>
          <w:rFonts w:cstheme="minorHAnsi"/>
          <w:lang w:val="en-US"/>
        </w:rPr>
        <w:t xml:space="preserve">and site selection at interim stage. </w:t>
      </w:r>
    </w:p>
    <w:p w14:paraId="74821F2C" w14:textId="18D49209" w:rsidR="00EE29EB" w:rsidRPr="00041366" w:rsidRDefault="00EE29EB" w:rsidP="009B6E2C">
      <w:pPr>
        <w:pStyle w:val="NoSpacing"/>
        <w:rPr>
          <w:rFonts w:cstheme="minorHAnsi"/>
          <w:lang w:val="en-US"/>
        </w:rPr>
      </w:pPr>
      <w:r w:rsidRPr="00041366">
        <w:rPr>
          <w:rFonts w:cstheme="minorHAnsi"/>
          <w:lang w:val="en-US"/>
        </w:rPr>
        <w:t xml:space="preserve"> </w:t>
      </w:r>
    </w:p>
    <w:p w14:paraId="3297FA9C" w14:textId="77777777" w:rsidR="00BD5E03" w:rsidRPr="00041366" w:rsidRDefault="00BD5E03" w:rsidP="009B6E2C">
      <w:pPr>
        <w:pStyle w:val="NoSpacing"/>
        <w:rPr>
          <w:rFonts w:cstheme="minorHAnsi"/>
          <w:lang w:val="en-US"/>
        </w:rPr>
      </w:pPr>
    </w:p>
    <w:p w14:paraId="2239B45D" w14:textId="70AB85DD" w:rsidR="009B6E2C" w:rsidRPr="00041366" w:rsidRDefault="009B6E2C" w:rsidP="009B6E2C">
      <w:pPr>
        <w:pStyle w:val="NoSpacing"/>
        <w:rPr>
          <w:rFonts w:cstheme="minorHAnsi"/>
          <w:b/>
          <w:bCs/>
          <w:lang w:val="en-US"/>
        </w:rPr>
      </w:pPr>
      <w:r w:rsidRPr="00041366">
        <w:rPr>
          <w:rFonts w:cstheme="minorHAnsi"/>
          <w:b/>
          <w:bCs/>
          <w:lang w:val="en-US"/>
        </w:rPr>
        <w:t>References.</w:t>
      </w:r>
    </w:p>
    <w:p w14:paraId="559A182D" w14:textId="77777777" w:rsidR="00F60BEC" w:rsidRPr="00041366" w:rsidRDefault="00F60BEC" w:rsidP="00F60BEC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eastAsiaTheme="majorEastAsia" w:hAnsiTheme="minorHAnsi" w:cstheme="minorHAnsi"/>
          <w:color w:val="000000"/>
          <w:sz w:val="22"/>
          <w:szCs w:val="22"/>
          <w:u w:val="single"/>
          <w:lang w:val="en-GB"/>
        </w:rPr>
      </w:pP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V. Anisimov, </w:t>
      </w:r>
      <w:r w:rsidRPr="00041366">
        <w:rPr>
          <w:rFonts w:asciiTheme="minorHAnsi" w:hAnsiTheme="minorHAnsi" w:cstheme="minorHAnsi"/>
          <w:sz w:val="22"/>
          <w:szCs w:val="22"/>
        </w:rPr>
        <w:t xml:space="preserve">Modelling/forecasting patient recruitment in clinical trials using Poisson-gamma model with time-dependent rates, Proc. </w:t>
      </w:r>
      <w:r w:rsidRPr="00041366">
        <w:rPr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2024 6th International Communication Engineering and Cloud Computing Conference (CECCC)</w:t>
      </w:r>
      <w:r w:rsidRPr="00041366">
        <w:rPr>
          <w:rFonts w:asciiTheme="minorHAnsi" w:hAnsiTheme="minorHAnsi" w:cstheme="minorHAnsi"/>
          <w:color w:val="000000"/>
          <w:sz w:val="22"/>
          <w:szCs w:val="22"/>
        </w:rPr>
        <w:t xml:space="preserve">, Oct 2024, pp. 79-86. </w:t>
      </w:r>
      <w:hyperlink r:id="rId7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https://ieeexplore.ieee.org/document/11063562</w:t>
        </w:r>
      </w:hyperlink>
      <w:r w:rsidRPr="0004136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608E4A75" w14:textId="072FF36C" w:rsidR="00F60BEC" w:rsidRPr="00041366" w:rsidRDefault="00F60BEC" w:rsidP="00F60BEC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Style w:val="Hyperlink"/>
          <w:rFonts w:asciiTheme="minorHAnsi" w:eastAsiaTheme="majorEastAsia" w:hAnsiTheme="minorHAnsi" w:cstheme="minorHAnsi"/>
          <w:color w:val="000000"/>
          <w:sz w:val="22"/>
          <w:szCs w:val="22"/>
          <w:lang w:val="en-GB"/>
        </w:rPr>
      </w:pP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V. Anisimov, L. Oliver, </w:t>
      </w:r>
      <w:r w:rsidRPr="00041366">
        <w:rPr>
          <w:rFonts w:asciiTheme="minorHAnsi" w:hAnsiTheme="minorHAnsi" w:cstheme="minorHAnsi"/>
          <w:sz w:val="22"/>
          <w:szCs w:val="22"/>
        </w:rPr>
        <w:t>Patient recruitment forecasting in clinical trials using time-dependent Poisson-gamma model and homogeneity testing criteria, 02 Dec 2024, Qeios,</w:t>
      </w:r>
      <w:r w:rsidRPr="00041366">
        <w:rPr>
          <w:rFonts w:asciiTheme="minorHAnsi" w:eastAsia="CMBX12" w:hAnsiTheme="minorHAnsi" w:cstheme="minorHAnsi"/>
          <w:sz w:val="22"/>
          <w:szCs w:val="22"/>
        </w:rPr>
        <w:t xml:space="preserve"> 23 pages, </w:t>
      </w:r>
      <w:hyperlink r:id="rId8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https://doi.org/10.32388/FSDZR2</w:t>
        </w:r>
      </w:hyperlink>
      <w:r w:rsidRPr="00041366">
        <w:rPr>
          <w:rFonts w:asciiTheme="minorHAnsi" w:eastAsia="CMBX12" w:hAnsiTheme="minorHAnsi" w:cstheme="minorHAnsi"/>
          <w:sz w:val="22"/>
          <w:szCs w:val="22"/>
        </w:rPr>
        <w:t xml:space="preserve"> </w:t>
      </w:r>
    </w:p>
    <w:p w14:paraId="25B0E249" w14:textId="46D32D29" w:rsidR="00F60BEC" w:rsidRPr="00041366" w:rsidRDefault="00F60BEC" w:rsidP="00F60BEC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eastAsia="CMBX12" w:hAnsiTheme="minorHAnsi" w:cstheme="minorHAnsi"/>
          <w:sz w:val="22"/>
          <w:szCs w:val="22"/>
        </w:rPr>
      </w:pP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V. Anisimov, L. Oliver, </w:t>
      </w:r>
      <w:r w:rsidRPr="00041366">
        <w:rPr>
          <w:rFonts w:asciiTheme="minorHAnsi" w:eastAsia="CMBX12" w:hAnsiTheme="minorHAnsi" w:cstheme="minorHAnsi"/>
          <w:sz w:val="22"/>
          <w:szCs w:val="22"/>
        </w:rPr>
        <w:t xml:space="preserve">Modeling/forecasting patient recruitment in multicentre clinical trials using time-dependent models, in book: </w:t>
      </w: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 Analysis and Related Applications 5, Models, Methods and Techniques, Yiannis Dimotikalis, Christos H. Skiadas </w:t>
      </w:r>
      <w:proofErr w:type="spellStart"/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>Edt</w:t>
      </w:r>
      <w:proofErr w:type="spellEnd"/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., vol. 13, Wiley, 22 Aug 2025, pp.1-22. </w:t>
      </w:r>
    </w:p>
    <w:p w14:paraId="7C5DB22F" w14:textId="77777777" w:rsidR="0094014E" w:rsidRPr="00041366" w:rsidRDefault="0094014E" w:rsidP="0094014E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  <w:lang w:val="en-GB"/>
        </w:rPr>
      </w:pPr>
      <w:r w:rsidRPr="00041366">
        <w:rPr>
          <w:rFonts w:asciiTheme="minorHAnsi" w:hAnsiTheme="minorHAnsi" w:cstheme="minorHAnsi"/>
          <w:sz w:val="22"/>
          <w:szCs w:val="22"/>
        </w:rPr>
        <w:t>N.</w:t>
      </w:r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 N. </w:t>
      </w:r>
      <w:proofErr w:type="spellStart"/>
      <w:r w:rsidRPr="00041366">
        <w:rPr>
          <w:rFonts w:asciiTheme="minorHAnsi" w:hAnsiTheme="minorHAnsi" w:cstheme="minorHAnsi"/>
          <w:sz w:val="22"/>
          <w:szCs w:val="22"/>
          <w:lang w:val="en-GB"/>
        </w:rPr>
        <w:t>Minois</w:t>
      </w:r>
      <w:proofErr w:type="spellEnd"/>
      <w:r w:rsidRPr="00041366">
        <w:rPr>
          <w:rFonts w:asciiTheme="minorHAnsi" w:hAnsiTheme="minorHAnsi" w:cstheme="minorHAnsi"/>
          <w:sz w:val="22"/>
          <w:szCs w:val="22"/>
          <w:lang w:val="en-GB"/>
        </w:rPr>
        <w:t>, V. Lauwers-</w:t>
      </w:r>
      <w:proofErr w:type="spellStart"/>
      <w:r w:rsidRPr="00041366">
        <w:rPr>
          <w:rFonts w:asciiTheme="minorHAnsi" w:hAnsiTheme="minorHAnsi" w:cstheme="minorHAnsi"/>
          <w:sz w:val="22"/>
          <w:szCs w:val="22"/>
          <w:lang w:val="en-GB"/>
        </w:rPr>
        <w:t>Cances</w:t>
      </w:r>
      <w:proofErr w:type="spellEnd"/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, S. Savy, M. Attal, S. </w:t>
      </w:r>
      <w:proofErr w:type="spellStart"/>
      <w:r w:rsidRPr="00041366">
        <w:rPr>
          <w:rFonts w:asciiTheme="minorHAnsi" w:hAnsiTheme="minorHAnsi" w:cstheme="minorHAnsi"/>
          <w:sz w:val="22"/>
          <w:szCs w:val="22"/>
          <w:lang w:val="en-GB"/>
        </w:rPr>
        <w:t>Andrieua</w:t>
      </w:r>
      <w:proofErr w:type="spellEnd"/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, V. Anisimov, N. Savy, Using Poisson-gamma model to evaluate the duration of recruitment process when historical trials are available, </w:t>
      </w:r>
      <w:r w:rsidRPr="00041366">
        <w:rPr>
          <w:rFonts w:asciiTheme="minorHAnsi" w:hAnsiTheme="minorHAnsi" w:cstheme="minorHAnsi"/>
          <w:i/>
          <w:sz w:val="22"/>
          <w:szCs w:val="22"/>
          <w:lang w:val="en-GB"/>
        </w:rPr>
        <w:t>Statistics in Medicine</w:t>
      </w:r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, 2017, v. 36 (23), 3605-3620. </w:t>
      </w:r>
      <w:hyperlink r:id="rId9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  <w:lang w:val="en-GB"/>
          </w:rPr>
          <w:t>https://doi.org/10.1002/sim.7365</w:t>
        </w:r>
      </w:hyperlink>
    </w:p>
    <w:p w14:paraId="4DB6CEBC" w14:textId="298B1EDD" w:rsidR="00BD5E03" w:rsidRPr="00041366" w:rsidRDefault="00BD5E03" w:rsidP="00BD5E03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</w:rPr>
      </w:pP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V. Anisimov, </w:t>
      </w:r>
      <w:hyperlink r:id="rId10" w:anchor="page=18" w:history="1">
        <w:r w:rsidRPr="00041366">
          <w:rPr>
            <w:rStyle w:val="Hyperlink"/>
            <w:rFonts w:asciiTheme="minorHAnsi" w:eastAsiaTheme="majorEastAsia" w:hAnsiTheme="minorHAnsi" w:cstheme="minorHAnsi"/>
            <w:color w:val="auto"/>
            <w:sz w:val="22"/>
            <w:szCs w:val="22"/>
            <w:u w:val="none"/>
          </w:rPr>
          <w:t>Forecasting the process of screened/randomized patients and optimal early stopping time in multicentre clinical trials</w:t>
        </w:r>
      </w:hyperlink>
      <w:r w:rsidRPr="00041366">
        <w:rPr>
          <w:rFonts w:asciiTheme="minorHAnsi" w:hAnsiTheme="minorHAnsi" w:cstheme="minorHAnsi"/>
          <w:sz w:val="22"/>
          <w:szCs w:val="22"/>
        </w:rPr>
        <w:t>,</w:t>
      </w: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11th International Conference on Advances in Statistics 25-27 April 2025, p.18, Bologna, Italy. </w:t>
      </w:r>
    </w:p>
    <w:p w14:paraId="53CAEEEA" w14:textId="1E6E7F6E" w:rsidR="00BD5E03" w:rsidRPr="00041366" w:rsidRDefault="00BD5E03" w:rsidP="00BD5E03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  <w:lang w:val="en-GB"/>
        </w:rPr>
      </w:pPr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V. Anisimov, L. Gortzak, Joint forecasting of screening/randomization processes in multicentre clinical trials and predicting optimal enrolment stopping time, in </w:t>
      </w:r>
      <w:bookmarkStart w:id="0" w:name="_Hlk204202832"/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book of Proc. of ASMDA 21 Conference, June 2025, Wiley, 16 pp. </w:t>
      </w:r>
      <w:bookmarkEnd w:id="0"/>
      <w:r w:rsidRPr="00041366">
        <w:rPr>
          <w:rFonts w:asciiTheme="minorHAnsi" w:hAnsiTheme="minorHAnsi" w:cstheme="minorHAnsi"/>
          <w:sz w:val="22"/>
          <w:szCs w:val="22"/>
          <w:lang w:val="en-GB"/>
        </w:rPr>
        <w:t>(</w:t>
      </w:r>
      <w:r w:rsidR="001A0511">
        <w:rPr>
          <w:rFonts w:asciiTheme="minorHAnsi" w:hAnsiTheme="minorHAnsi" w:cstheme="minorHAnsi"/>
          <w:sz w:val="22"/>
          <w:szCs w:val="22"/>
          <w:lang w:val="en-GB"/>
        </w:rPr>
        <w:t xml:space="preserve">2026 - </w:t>
      </w:r>
      <w:r w:rsidRPr="00041366">
        <w:rPr>
          <w:rFonts w:asciiTheme="minorHAnsi" w:hAnsiTheme="minorHAnsi" w:cstheme="minorHAnsi"/>
          <w:sz w:val="22"/>
          <w:szCs w:val="22"/>
          <w:lang w:val="en-GB"/>
        </w:rPr>
        <w:t>to appear)</w:t>
      </w:r>
    </w:p>
    <w:p w14:paraId="130FB858" w14:textId="77777777" w:rsidR="0013376E" w:rsidRPr="00041366" w:rsidRDefault="0013376E" w:rsidP="0013376E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</w:rPr>
      </w:pPr>
      <w:bookmarkStart w:id="1" w:name="_Hlk513823709"/>
      <w:r w:rsidRPr="00041366">
        <w:rPr>
          <w:rFonts w:asciiTheme="minorHAnsi" w:hAnsiTheme="minorHAnsi" w:cstheme="minorHAnsi"/>
          <w:sz w:val="22"/>
          <w:szCs w:val="22"/>
          <w:lang w:val="en-GB"/>
        </w:rPr>
        <w:t xml:space="preserve">V. Anisimov, M. Austin, </w:t>
      </w:r>
      <w:r w:rsidRPr="00041366">
        <w:rPr>
          <w:rFonts w:asciiTheme="minorHAnsi" w:hAnsiTheme="minorHAnsi" w:cstheme="minorHAnsi"/>
          <w:sz w:val="22"/>
          <w:szCs w:val="22"/>
        </w:rPr>
        <w:t xml:space="preserve">Centralized statistical monitoring of clinical trial enrollment performance, </w:t>
      </w:r>
      <w:r w:rsidRPr="00041366">
        <w:rPr>
          <w:rFonts w:asciiTheme="minorHAnsi" w:hAnsiTheme="minorHAnsi" w:cstheme="minorHAnsi"/>
          <w:i/>
          <w:sz w:val="22"/>
          <w:szCs w:val="22"/>
        </w:rPr>
        <w:t>Communications in Statistics – Case Studies and Data Analysis</w:t>
      </w:r>
      <w:r w:rsidRPr="00041366">
        <w:rPr>
          <w:rFonts w:asciiTheme="minorHAnsi" w:hAnsiTheme="minorHAnsi" w:cstheme="minorHAnsi"/>
          <w:sz w:val="22"/>
          <w:szCs w:val="22"/>
        </w:rPr>
        <w:t xml:space="preserve">, </w:t>
      </w:r>
      <w:bookmarkEnd w:id="1"/>
      <w:r w:rsidRPr="00041366">
        <w:rPr>
          <w:rFonts w:asciiTheme="minorHAnsi" w:hAnsiTheme="minorHAnsi" w:cstheme="minorHAnsi"/>
          <w:sz w:val="22"/>
          <w:szCs w:val="22"/>
        </w:rPr>
        <w:t xml:space="preserve">v. 6, </w:t>
      </w:r>
      <w:proofErr w:type="spellStart"/>
      <w:r w:rsidRPr="00041366">
        <w:rPr>
          <w:rFonts w:asciiTheme="minorHAnsi" w:hAnsiTheme="minorHAnsi" w:cstheme="minorHAnsi"/>
          <w:sz w:val="22"/>
          <w:szCs w:val="22"/>
        </w:rPr>
        <w:t>iss</w:t>
      </w:r>
      <w:proofErr w:type="spellEnd"/>
      <w:r w:rsidRPr="00041366">
        <w:rPr>
          <w:rFonts w:asciiTheme="minorHAnsi" w:hAnsiTheme="minorHAnsi" w:cstheme="minorHAnsi"/>
          <w:sz w:val="22"/>
          <w:szCs w:val="22"/>
        </w:rPr>
        <w:t xml:space="preserve">. </w:t>
      </w:r>
      <w:proofErr w:type="gramStart"/>
      <w:r w:rsidRPr="00041366">
        <w:rPr>
          <w:rFonts w:asciiTheme="minorHAnsi" w:hAnsiTheme="minorHAnsi" w:cstheme="minorHAnsi"/>
          <w:sz w:val="22"/>
          <w:szCs w:val="22"/>
        </w:rPr>
        <w:t>4,  2020</w:t>
      </w:r>
      <w:proofErr w:type="gramEnd"/>
      <w:r w:rsidRPr="00041366">
        <w:rPr>
          <w:rFonts w:asciiTheme="minorHAnsi" w:hAnsiTheme="minorHAnsi" w:cstheme="minorHAnsi"/>
          <w:sz w:val="22"/>
          <w:szCs w:val="22"/>
        </w:rPr>
        <w:t>, 392-410.</w:t>
      </w:r>
      <w:hyperlink r:id="rId11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  <w:lang w:val="en-GB"/>
          </w:rPr>
          <w:t>https://doi.org/10.1080/23737484.2020.1758240</w:t>
        </w:r>
      </w:hyperlink>
    </w:p>
    <w:p w14:paraId="1721C9B7" w14:textId="77777777" w:rsidR="00DC2D15" w:rsidRPr="00041366" w:rsidRDefault="00DC2D15" w:rsidP="00DC2D15">
      <w:pPr>
        <w:numPr>
          <w:ilvl w:val="0"/>
          <w:numId w:val="6"/>
        </w:numPr>
        <w:tabs>
          <w:tab w:val="clear" w:pos="720"/>
          <w:tab w:val="num" w:pos="600"/>
        </w:tabs>
        <w:ind w:left="600" w:hanging="600"/>
        <w:rPr>
          <w:rFonts w:asciiTheme="minorHAnsi" w:hAnsiTheme="minorHAnsi" w:cstheme="minorHAnsi"/>
          <w:sz w:val="22"/>
          <w:szCs w:val="22"/>
          <w:lang w:eastAsia="ja-JP"/>
        </w:rPr>
      </w:pPr>
      <w:r w:rsidRPr="00041366">
        <w:rPr>
          <w:rFonts w:asciiTheme="minorHAnsi" w:hAnsiTheme="minorHAnsi" w:cstheme="minorHAnsi"/>
          <w:sz w:val="22"/>
          <w:szCs w:val="22"/>
          <w:lang w:eastAsia="ja-JP"/>
        </w:rPr>
        <w:t xml:space="preserve">V. Anisimov, V. Fedorov, Modelling, prediction and adaptive adjustment of recruitment in </w:t>
      </w:r>
      <w:proofErr w:type="gramStart"/>
      <w:r w:rsidRPr="00041366">
        <w:rPr>
          <w:rFonts w:asciiTheme="minorHAnsi" w:hAnsiTheme="minorHAnsi" w:cstheme="minorHAnsi"/>
          <w:sz w:val="22"/>
          <w:szCs w:val="22"/>
          <w:lang w:eastAsia="ja-JP"/>
        </w:rPr>
        <w:t>multicentre  trials</w:t>
      </w:r>
      <w:proofErr w:type="gramEnd"/>
      <w:r w:rsidRPr="00041366">
        <w:rPr>
          <w:rFonts w:asciiTheme="minorHAnsi" w:hAnsiTheme="minorHAnsi" w:cstheme="minorHAnsi"/>
          <w:sz w:val="22"/>
          <w:szCs w:val="22"/>
          <w:lang w:eastAsia="ja-JP"/>
        </w:rPr>
        <w:t xml:space="preserve">, Statistics in Medicine, </w:t>
      </w:r>
      <w:r w:rsidRPr="00041366">
        <w:rPr>
          <w:rFonts w:asciiTheme="minorHAnsi" w:hAnsiTheme="minorHAnsi" w:cstheme="minorHAnsi"/>
          <w:b/>
          <w:sz w:val="22"/>
          <w:szCs w:val="22"/>
          <w:lang w:eastAsia="ja-JP"/>
        </w:rPr>
        <w:t>26</w:t>
      </w:r>
      <w:r w:rsidRPr="00041366">
        <w:rPr>
          <w:rFonts w:asciiTheme="minorHAnsi" w:hAnsiTheme="minorHAnsi" w:cstheme="minorHAnsi"/>
          <w:sz w:val="22"/>
          <w:szCs w:val="22"/>
          <w:lang w:eastAsia="ja-JP"/>
        </w:rPr>
        <w:t xml:space="preserve">, 27, 2007, pp. 4958-4975. </w:t>
      </w:r>
    </w:p>
    <w:p w14:paraId="06442004" w14:textId="77777777" w:rsidR="00DC2D15" w:rsidRPr="00041366" w:rsidRDefault="00DC2D15" w:rsidP="00DC2D15">
      <w:pPr>
        <w:ind w:left="600"/>
        <w:rPr>
          <w:rFonts w:asciiTheme="minorHAnsi" w:hAnsiTheme="minorHAnsi" w:cstheme="minorHAnsi"/>
          <w:sz w:val="22"/>
          <w:szCs w:val="22"/>
        </w:rPr>
      </w:pPr>
      <w:hyperlink r:id="rId12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  <w:lang w:eastAsia="ja-JP"/>
          </w:rPr>
          <w:t>https://doi.org/10.1002/sim.2956</w:t>
        </w:r>
      </w:hyperlink>
    </w:p>
    <w:p w14:paraId="5E9583CC" w14:textId="77777777" w:rsidR="00EE29EB" w:rsidRPr="00041366" w:rsidRDefault="00EE29EB" w:rsidP="00EE29EB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  <w:lang w:val="en-GB"/>
        </w:rPr>
      </w:pP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V. Anisimov, M. Austin, Modeling restricted enrollment and optimal cost-efficient design in multicenter clinical trials, </w:t>
      </w:r>
      <w:r w:rsidRPr="0004136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arXiv:2212.12930, 2022. </w:t>
      </w:r>
      <w:r w:rsidRPr="00041366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DOI: 10.48550/arXiv.2212.12930, 25 Dec 2022, 22 pages. </w:t>
      </w:r>
      <w:hyperlink r:id="rId13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  <w:shd w:val="clear" w:color="auto" w:fill="FFFFFF"/>
          </w:rPr>
          <w:t>https://arxiv.org/abs/2212.12930</w:t>
        </w:r>
      </w:hyperlink>
      <w:r w:rsidRPr="00041366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 </w:t>
      </w:r>
    </w:p>
    <w:p w14:paraId="28EE0007" w14:textId="6D61EC2F" w:rsidR="00EE29EB" w:rsidRPr="00041366" w:rsidRDefault="00EE29EB" w:rsidP="00EE29EB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Fonts w:asciiTheme="minorHAnsi" w:hAnsiTheme="minorHAnsi" w:cstheme="minorHAnsi"/>
          <w:sz w:val="22"/>
          <w:szCs w:val="22"/>
          <w:lang w:eastAsia="en-US"/>
        </w:rPr>
      </w:pPr>
      <w:r w:rsidRPr="00041366">
        <w:rPr>
          <w:rFonts w:asciiTheme="minorHAnsi" w:hAnsiTheme="minorHAnsi" w:cstheme="minorHAnsi"/>
          <w:sz w:val="22"/>
          <w:szCs w:val="22"/>
          <w:lang w:eastAsia="en-US"/>
        </w:rPr>
        <w:t xml:space="preserve">V. Anisimov and M. Austin, Forecasting and optimizing patient enrolment in clinical trials under various restrictions, </w:t>
      </w: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>chapter 23, in the book “</w:t>
      </w:r>
      <w:r w:rsidRPr="00041366">
        <w:rPr>
          <w:rFonts w:asciiTheme="minorHAnsi" w:hAnsiTheme="minorHAnsi" w:cstheme="minorHAnsi"/>
          <w:i/>
          <w:iCs/>
          <w:sz w:val="22"/>
          <w:szCs w:val="22"/>
        </w:rPr>
        <w:t>Stochastic Processes, Statistical Methods, and Engineering Mathematics</w:t>
      </w:r>
      <w:r w:rsidRPr="0004136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”, </w:t>
      </w:r>
      <w:r w:rsidRPr="00041366">
        <w:rPr>
          <w:rFonts w:asciiTheme="minorHAnsi" w:hAnsiTheme="minorHAnsi" w:cstheme="minorHAnsi"/>
          <w:sz w:val="22"/>
          <w:szCs w:val="22"/>
        </w:rPr>
        <w:t xml:space="preserve">Springer Proceedings in Mathematics &amp; Statistics 408, </w:t>
      </w:r>
      <w:r w:rsidRPr="00041366">
        <w:rPr>
          <w:rFonts w:asciiTheme="minorHAnsi" w:hAnsiTheme="minorHAnsi" w:cstheme="minorHAnsi"/>
          <w:sz w:val="22"/>
          <w:szCs w:val="22"/>
          <w:lang w:eastAsia="en-US"/>
        </w:rPr>
        <w:t xml:space="preserve">Ed. By Sergei Silvestrov, Anatoliy Malyarenko, and Milica </w:t>
      </w:r>
      <w:proofErr w:type="spellStart"/>
      <w:r w:rsidRPr="00041366">
        <w:rPr>
          <w:rFonts w:asciiTheme="minorHAnsi" w:hAnsiTheme="minorHAnsi" w:cstheme="minorHAnsi"/>
          <w:sz w:val="22"/>
          <w:szCs w:val="22"/>
          <w:lang w:eastAsia="en-US"/>
        </w:rPr>
        <w:t>Rančić</w:t>
      </w:r>
      <w:proofErr w:type="spellEnd"/>
      <w:r w:rsidRPr="00041366">
        <w:rPr>
          <w:rFonts w:asciiTheme="minorHAnsi" w:hAnsiTheme="minorHAnsi" w:cstheme="minorHAnsi"/>
          <w:sz w:val="22"/>
          <w:szCs w:val="22"/>
          <w:lang w:eastAsia="en-US"/>
        </w:rPr>
        <w:t xml:space="preserve">, Cham, Springer International Publishing, Jan 2023, pp. 511-540. </w:t>
      </w:r>
      <w:hyperlink r:id="rId14" w:history="1">
        <w:r w:rsidRPr="00041366">
          <w:rPr>
            <w:rStyle w:val="Hyperlink"/>
            <w:rFonts w:asciiTheme="minorHAnsi" w:eastAsiaTheme="majorEastAsia" w:hAnsiTheme="minorHAnsi" w:cstheme="minorHAnsi"/>
            <w:sz w:val="22"/>
            <w:szCs w:val="22"/>
            <w:lang w:eastAsia="en-US"/>
          </w:rPr>
          <w:t>https://link.springer.com/book/9783031178191</w:t>
        </w:r>
      </w:hyperlink>
      <w:r w:rsidRPr="00041366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</w:p>
    <w:p w14:paraId="418236A1" w14:textId="77777777" w:rsidR="00EE29EB" w:rsidRPr="00041366" w:rsidRDefault="00EE29EB" w:rsidP="00EE29EB">
      <w:pPr>
        <w:numPr>
          <w:ilvl w:val="0"/>
          <w:numId w:val="6"/>
        </w:numPr>
        <w:tabs>
          <w:tab w:val="clear" w:pos="720"/>
          <w:tab w:val="num" w:pos="600"/>
        </w:tabs>
        <w:autoSpaceDE w:val="0"/>
        <w:autoSpaceDN w:val="0"/>
        <w:adjustRightInd w:val="0"/>
        <w:ind w:left="600" w:hanging="600"/>
        <w:rPr>
          <w:rStyle w:val="Hyperlink"/>
          <w:rFonts w:asciiTheme="minorHAnsi" w:eastAsia="CMBX12" w:hAnsiTheme="minorHAnsi" w:cstheme="minorHAnsi"/>
          <w:color w:val="auto"/>
          <w:sz w:val="22"/>
          <w:szCs w:val="22"/>
          <w:lang w:val="en-GB"/>
        </w:rPr>
      </w:pPr>
      <w:r w:rsidRPr="00041366">
        <w:rPr>
          <w:rFonts w:asciiTheme="minorHAnsi" w:eastAsia="CMR12" w:hAnsiTheme="minorHAnsi" w:cstheme="minorHAnsi"/>
          <w:sz w:val="22"/>
          <w:szCs w:val="22"/>
          <w:lang w:val="en-GB"/>
        </w:rPr>
        <w:t xml:space="preserve">Mitchell Schepps, Weng Kee Wong, Matt Austin, Volodymyr Anisimov, </w:t>
      </w:r>
      <w:r w:rsidRPr="00041366">
        <w:rPr>
          <w:rFonts w:asciiTheme="minorHAnsi" w:eastAsia="CMBX12" w:hAnsiTheme="minorHAnsi" w:cstheme="minorHAnsi"/>
          <w:sz w:val="22"/>
          <w:szCs w:val="22"/>
          <w:lang w:val="en-GB"/>
        </w:rPr>
        <w:t xml:space="preserve">Optimizing Patient Recruitment in Global Clinical Trials </w:t>
      </w:r>
      <w:r w:rsidRPr="00041366">
        <w:rPr>
          <w:rFonts w:asciiTheme="minorHAnsi" w:hAnsiTheme="minorHAnsi" w:cstheme="minorHAnsi"/>
          <w:sz w:val="22"/>
          <w:szCs w:val="22"/>
          <w:lang w:val="en-GB"/>
        </w:rPr>
        <w:t>using Nature-Inspired</w:t>
      </w:r>
      <w:r w:rsidRPr="00041366">
        <w:rPr>
          <w:rFonts w:asciiTheme="minorHAnsi" w:eastAsia="CMBX12" w:hAnsiTheme="minorHAnsi" w:cstheme="minorHAnsi"/>
          <w:sz w:val="22"/>
          <w:szCs w:val="22"/>
          <w:lang w:val="en-GB"/>
        </w:rPr>
        <w:t xml:space="preserve"> Metaheuristics, </w:t>
      </w:r>
      <w:r w:rsidRPr="00041366">
        <w:rPr>
          <w:rFonts w:asciiTheme="minorHAnsi" w:hAnsiTheme="minorHAnsi" w:cstheme="minorHAnsi"/>
          <w:i/>
          <w:iCs/>
          <w:sz w:val="22"/>
          <w:szCs w:val="22"/>
        </w:rPr>
        <w:t xml:space="preserve">Statistics in Biopharmaceutical Research, </w:t>
      </w:r>
      <w:r w:rsidRPr="00041366">
        <w:rPr>
          <w:rFonts w:asciiTheme="minorHAnsi" w:hAnsiTheme="minorHAnsi" w:cstheme="minorHAnsi"/>
          <w:sz w:val="22"/>
          <w:szCs w:val="22"/>
        </w:rPr>
        <w:t>17 (1), 02 Jan 2025, pp. 87-101</w:t>
      </w:r>
      <w:r w:rsidRPr="00041366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hyperlink r:id="rId15" w:history="1">
        <w:r w:rsidRPr="00041366">
          <w:rPr>
            <w:rStyle w:val="Hyperlink"/>
            <w:rFonts w:asciiTheme="minorHAnsi" w:eastAsiaTheme="majorEastAsia" w:hAnsiTheme="minorHAnsi" w:cstheme="minorHAnsi"/>
            <w:color w:val="006DB4"/>
            <w:sz w:val="22"/>
            <w:szCs w:val="22"/>
          </w:rPr>
          <w:t>https://doi.org/10.1080/19466315.2024.2308882</w:t>
        </w:r>
      </w:hyperlink>
    </w:p>
    <w:p w14:paraId="095009D2" w14:textId="77777777" w:rsidR="00EE29EB" w:rsidRPr="00041366" w:rsidRDefault="00EE29EB" w:rsidP="00EE29EB">
      <w:pPr>
        <w:rPr>
          <w:rFonts w:asciiTheme="minorHAnsi" w:hAnsiTheme="minorHAnsi" w:cstheme="minorHAnsi"/>
          <w:sz w:val="22"/>
          <w:szCs w:val="22"/>
          <w:lang w:eastAsia="ja-JP"/>
        </w:rPr>
      </w:pPr>
    </w:p>
    <w:sectPr w:rsidR="00EE29EB" w:rsidRPr="00041366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719E3" w14:textId="77777777" w:rsidR="007F0D73" w:rsidRDefault="007F0D73" w:rsidP="00362B45">
      <w:r>
        <w:separator/>
      </w:r>
    </w:p>
  </w:endnote>
  <w:endnote w:type="continuationSeparator" w:id="0">
    <w:p w14:paraId="7BAF0935" w14:textId="77777777" w:rsidR="007F0D73" w:rsidRDefault="007F0D73" w:rsidP="0036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BX12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CDD9" w14:textId="0C2B027B" w:rsidR="00362B45" w:rsidRDefault="00362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0ACDFF" wp14:editId="52968C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6640" cy="357505"/>
              <wp:effectExtent l="0" t="0" r="16510" b="0"/>
              <wp:wrapNone/>
              <wp:docPr id="655888753" name="Text Box 2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75A14" w14:textId="4DA78A81" w:rsidR="00362B45" w:rsidRPr="00362B45" w:rsidRDefault="00362B45" w:rsidP="00362B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62B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ACD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 General and Administrative" style="position:absolute;margin-left:0;margin-top:0;width:183.2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1D75A14" w14:textId="4DA78A81" w:rsidR="00362B45" w:rsidRPr="00362B45" w:rsidRDefault="00362B45" w:rsidP="00362B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62B4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9D60" w14:textId="0046B9E6" w:rsidR="00362B45" w:rsidRDefault="00362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564EF3" wp14:editId="3B91A74E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6640" cy="357505"/>
              <wp:effectExtent l="0" t="0" r="16510" b="0"/>
              <wp:wrapNone/>
              <wp:docPr id="1368034301" name="Text Box 3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BD4C4" w14:textId="2E0E67FA" w:rsidR="00362B45" w:rsidRPr="00362B45" w:rsidRDefault="00362B45" w:rsidP="00362B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62B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64E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 General and Administrative" style="position:absolute;margin-left:0;margin-top:0;width:183.2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FABD4C4" w14:textId="2E0E67FA" w:rsidR="00362B45" w:rsidRPr="00362B45" w:rsidRDefault="00362B45" w:rsidP="00362B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62B4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40CB" w14:textId="17B61FF9" w:rsidR="00362B45" w:rsidRDefault="00362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F549A1" wp14:editId="4DB2C4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6640" cy="357505"/>
              <wp:effectExtent l="0" t="0" r="16510" b="0"/>
              <wp:wrapNone/>
              <wp:docPr id="1202778033" name="Text Box 1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1A9D91" w14:textId="041BAA1B" w:rsidR="00362B45" w:rsidRPr="00362B45" w:rsidRDefault="00362B45" w:rsidP="00362B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62B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5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 General and Administrative" style="position:absolute;margin-left:0;margin-top:0;width:183.2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C1A9D91" w14:textId="041BAA1B" w:rsidR="00362B45" w:rsidRPr="00362B45" w:rsidRDefault="00362B45" w:rsidP="00362B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62B4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115B" w14:textId="77777777" w:rsidR="007F0D73" w:rsidRDefault="007F0D73" w:rsidP="00362B45">
      <w:r>
        <w:separator/>
      </w:r>
    </w:p>
  </w:footnote>
  <w:footnote w:type="continuationSeparator" w:id="0">
    <w:p w14:paraId="0183ED57" w14:textId="77777777" w:rsidR="007F0D73" w:rsidRDefault="007F0D73" w:rsidP="00362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E7F"/>
    <w:multiLevelType w:val="multilevel"/>
    <w:tmpl w:val="3FEE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A17D2"/>
    <w:multiLevelType w:val="hybridMultilevel"/>
    <w:tmpl w:val="85F8227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8780B"/>
    <w:multiLevelType w:val="hybridMultilevel"/>
    <w:tmpl w:val="0AE41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9017A"/>
    <w:multiLevelType w:val="hybridMultilevel"/>
    <w:tmpl w:val="9364F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A0F88"/>
    <w:multiLevelType w:val="hybridMultilevel"/>
    <w:tmpl w:val="8690D3D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58CE38">
      <w:start w:val="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DCE40D3"/>
    <w:multiLevelType w:val="hybridMultilevel"/>
    <w:tmpl w:val="316660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A7CC4"/>
    <w:multiLevelType w:val="hybridMultilevel"/>
    <w:tmpl w:val="9364F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C11DF"/>
    <w:multiLevelType w:val="hybridMultilevel"/>
    <w:tmpl w:val="A5DC7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78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3997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9196655">
    <w:abstractNumId w:val="7"/>
  </w:num>
  <w:num w:numId="4" w16cid:durableId="1513959075">
    <w:abstractNumId w:val="5"/>
  </w:num>
  <w:num w:numId="5" w16cid:durableId="1083799835">
    <w:abstractNumId w:val="1"/>
  </w:num>
  <w:num w:numId="6" w16cid:durableId="1536229637">
    <w:abstractNumId w:val="4"/>
  </w:num>
  <w:num w:numId="7" w16cid:durableId="1449081180">
    <w:abstractNumId w:val="3"/>
  </w:num>
  <w:num w:numId="8" w16cid:durableId="781651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14"/>
    <w:rsid w:val="00041366"/>
    <w:rsid w:val="00047556"/>
    <w:rsid w:val="0013376E"/>
    <w:rsid w:val="001A0511"/>
    <w:rsid w:val="001B5CD8"/>
    <w:rsid w:val="001B5D15"/>
    <w:rsid w:val="002E76D8"/>
    <w:rsid w:val="00303411"/>
    <w:rsid w:val="00305F5D"/>
    <w:rsid w:val="00362B45"/>
    <w:rsid w:val="005A002B"/>
    <w:rsid w:val="00707D14"/>
    <w:rsid w:val="007F0D73"/>
    <w:rsid w:val="008C7154"/>
    <w:rsid w:val="00916E50"/>
    <w:rsid w:val="0094014E"/>
    <w:rsid w:val="009B6E2C"/>
    <w:rsid w:val="00AA5CAC"/>
    <w:rsid w:val="00BD5E03"/>
    <w:rsid w:val="00C84F62"/>
    <w:rsid w:val="00CC4602"/>
    <w:rsid w:val="00CF07D1"/>
    <w:rsid w:val="00CF26EB"/>
    <w:rsid w:val="00D9465C"/>
    <w:rsid w:val="00DB5337"/>
    <w:rsid w:val="00DC2D15"/>
    <w:rsid w:val="00E1394A"/>
    <w:rsid w:val="00EE29EB"/>
    <w:rsid w:val="00F60BEC"/>
    <w:rsid w:val="00FA501B"/>
    <w:rsid w:val="00FE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2FDB"/>
  <w15:chartTrackingRefBased/>
  <w15:docId w15:val="{11A875EC-C485-458A-9E2F-BD2BD0DD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B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1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62B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B45"/>
  </w:style>
  <w:style w:type="paragraph" w:styleId="NoSpacing">
    <w:name w:val="No Spacing"/>
    <w:uiPriority w:val="1"/>
    <w:qFormat/>
    <w:rsid w:val="00362B45"/>
    <w:pPr>
      <w:spacing w:after="0" w:line="240" w:lineRule="auto"/>
    </w:pPr>
  </w:style>
  <w:style w:type="character" w:styleId="Hyperlink">
    <w:name w:val="Hyperlink"/>
    <w:rsid w:val="00F60BEC"/>
    <w:rPr>
      <w:color w:val="0000FF"/>
      <w:u w:val="single"/>
    </w:rPr>
  </w:style>
  <w:style w:type="character" w:customStyle="1" w:styleId="epub-sectiontitle">
    <w:name w:val="epub-section__title"/>
    <w:basedOn w:val="DefaultParagraphFont"/>
    <w:rsid w:val="00BD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388/FSDZR2" TargetMode="External"/><Relationship Id="rId13" Type="http://schemas.openxmlformats.org/officeDocument/2006/relationships/hyperlink" Target="https://arxiv.org/abs/2212.12930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1063562" TargetMode="External"/><Relationship Id="rId12" Type="http://schemas.openxmlformats.org/officeDocument/2006/relationships/hyperlink" Target="https://doi.org/10.1002/sim.2956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80/23737484.2020.175824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80/19466315.2024.2308882" TargetMode="External"/><Relationship Id="rId10" Type="http://schemas.openxmlformats.org/officeDocument/2006/relationships/hyperlink" Target="https://icasconference.com/wp-content/uploads/2025/06/ICAS-BOOK-OF-ABSTRACTS-2025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sim.7365" TargetMode="External"/><Relationship Id="rId14" Type="http://schemas.openxmlformats.org/officeDocument/2006/relationships/hyperlink" Target="https://link.springer.com/book/9783031178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1056</Words>
  <Characters>4577</Characters>
  <Application>Microsoft Office Word</Application>
  <DocSecurity>0</DocSecurity>
  <Lines>352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Amgen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Anisimov, Vlad</dc:creator>
  <cp:keywords/>
  <dc:description/>
  <cp:lastModifiedBy>Anisimov, Vlad</cp:lastModifiedBy>
  <cp:revision>15</cp:revision>
  <dcterms:created xsi:type="dcterms:W3CDTF">2025-09-15T14:13:00Z</dcterms:created>
  <dcterms:modified xsi:type="dcterms:W3CDTF">2026-01-27T14:53:00Z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47b0efb1,27181171,518a8bfd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 General and Administrative</vt:lpwstr>
  </property>
  <property fmtid="{D5CDD505-2E9C-101B-9397-08002B2CF9AE}" pid="5" name="MSIP_Label_d9cbbacd-419a-43b3-8dcc-f57574727734_Enabled">
    <vt:lpwstr>true</vt:lpwstr>
  </property>
  <property fmtid="{D5CDD505-2E9C-101B-9397-08002B2CF9AE}" pid="6" name="MSIP_Label_d9cbbacd-419a-43b3-8dcc-f57574727734_SetDate">
    <vt:lpwstr>2025-09-15T14:14:02Z</vt:lpwstr>
  </property>
  <property fmtid="{D5CDD505-2E9C-101B-9397-08002B2CF9AE}" pid="7" name="MSIP_Label_d9cbbacd-419a-43b3-8dcc-f57574727734_Method">
    <vt:lpwstr>Privileged</vt:lpwstr>
  </property>
  <property fmtid="{D5CDD505-2E9C-101B-9397-08002B2CF9AE}" pid="8" name="MSIP_Label_d9cbbacd-419a-43b3-8dcc-f57574727734_Name">
    <vt:lpwstr>Internal Use Only General and Administrative</vt:lpwstr>
  </property>
  <property fmtid="{D5CDD505-2E9C-101B-9397-08002B2CF9AE}" pid="9" name="MSIP_Label_d9cbbacd-419a-43b3-8dcc-f57574727734_SiteId">
    <vt:lpwstr>4b4266a6-1368-41af-ad5a-59eb634f7ad8</vt:lpwstr>
  </property>
  <property fmtid="{D5CDD505-2E9C-101B-9397-08002B2CF9AE}" pid="10" name="MSIP_Label_d9cbbacd-419a-43b3-8dcc-f57574727734_ActionId">
    <vt:lpwstr>2ac37ed8-6079-4e0a-9eee-bf272e45fc4c</vt:lpwstr>
  </property>
  <property fmtid="{D5CDD505-2E9C-101B-9397-08002B2CF9AE}" pid="11" name="MSIP_Label_d9cbbacd-419a-43b3-8dcc-f57574727734_ContentBits">
    <vt:lpwstr>2</vt:lpwstr>
  </property>
  <property fmtid="{D5CDD505-2E9C-101B-9397-08002B2CF9AE}" pid="12" name="MSIP_Label_d9cbbacd-419a-43b3-8dcc-f57574727734_Tag">
    <vt:lpwstr>10, 0, 1, 1</vt:lpwstr>
  </property>
</Properties>
</file>