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B50DEE" w:rsidRPr="00C500FC" w:rsidRDefault="00000000">
      <w:pPr>
        <w:pStyle w:val="Ttulo1"/>
        <w:keepNext w:val="0"/>
        <w:keepLines w:val="0"/>
        <w:rPr>
          <w:u w:val="single"/>
        </w:rPr>
      </w:pPr>
      <w:bookmarkStart w:id="0" w:name="_hsnwpbw91lf" w:colFirst="0" w:colLast="0"/>
      <w:bookmarkEnd w:id="0"/>
      <w:r w:rsidRPr="00C500FC">
        <w:rPr>
          <w:u w:val="single"/>
        </w:rPr>
        <w:t>Projeto: Dashboard de Mercado de Criptomoedas</w:t>
      </w:r>
    </w:p>
    <w:p w14:paraId="00000005" w14:textId="7DB8C787" w:rsidR="00B50DEE" w:rsidRPr="00C500FC" w:rsidRDefault="00C500FC" w:rsidP="00C500FC">
      <w:pPr>
        <w:pStyle w:val="Ttulo2"/>
        <w:rPr>
          <w:sz w:val="28"/>
          <w:szCs w:val="28"/>
          <w:u w:val="single"/>
        </w:rPr>
      </w:pPr>
      <w:bookmarkStart w:id="1" w:name="_qub2k5vyeq3f" w:colFirst="0" w:colLast="0"/>
      <w:bookmarkEnd w:id="1"/>
      <w:r w:rsidRPr="00C500FC">
        <w:rPr>
          <w:sz w:val="28"/>
          <w:szCs w:val="28"/>
          <w:u w:val="single"/>
        </w:rPr>
        <w:t>Autores</w:t>
      </w:r>
      <w:r w:rsidR="00000000" w:rsidRPr="00C500FC">
        <w:rPr>
          <w:sz w:val="28"/>
          <w:szCs w:val="28"/>
          <w:u w:val="single"/>
        </w:rPr>
        <w:t xml:space="preserve">: Bruno Salles e Clara </w:t>
      </w:r>
      <w:proofErr w:type="spellStart"/>
      <w:r w:rsidR="00000000" w:rsidRPr="00C500FC">
        <w:rPr>
          <w:sz w:val="28"/>
          <w:szCs w:val="28"/>
          <w:u w:val="single"/>
        </w:rPr>
        <w:t>Cecilía</w:t>
      </w:r>
      <w:bookmarkStart w:id="2" w:name="_fu38yv3oib9u" w:colFirst="0" w:colLast="0"/>
      <w:bookmarkStart w:id="3" w:name="_xpgle9rq7yv9" w:colFirst="0" w:colLast="0"/>
      <w:bookmarkEnd w:id="2"/>
      <w:bookmarkEnd w:id="3"/>
      <w:proofErr w:type="spellEnd"/>
    </w:p>
    <w:p w14:paraId="00000006" w14:textId="77777777" w:rsidR="00B50DEE" w:rsidRPr="00C500FC" w:rsidRDefault="00000000">
      <w:pPr>
        <w:pStyle w:val="Ttulo2"/>
        <w:keepNext w:val="0"/>
        <w:keepLines w:val="0"/>
        <w:rPr>
          <w:u w:val="single"/>
        </w:rPr>
      </w:pPr>
      <w:bookmarkStart w:id="4" w:name="_7nqmdfche1zq" w:colFirst="0" w:colLast="0"/>
      <w:bookmarkEnd w:id="4"/>
      <w:r w:rsidRPr="00C500FC">
        <w:rPr>
          <w:u w:val="single"/>
        </w:rPr>
        <w:t>1. Visão Geral do Projeto</w:t>
      </w:r>
    </w:p>
    <w:p w14:paraId="00000007" w14:textId="77777777" w:rsidR="00B50DEE" w:rsidRPr="00C500FC" w:rsidRDefault="00000000">
      <w:pPr>
        <w:rPr>
          <w:u w:val="single"/>
        </w:rPr>
      </w:pPr>
      <w:r w:rsidRPr="00C500FC">
        <w:rPr>
          <w:u w:val="single"/>
        </w:rPr>
        <w:t>Este documento detalha o desenvolvimento de um dashboard interativo no Power BI para monitoramento do mercado de criptomoedas. O objetivo principal é fornecer uma visão clara e atualizada de indicadores-chave, como preço, variação e histórico de desempenho das principais criptomoedas do mercado.</w:t>
      </w:r>
    </w:p>
    <w:p w14:paraId="00000008" w14:textId="77777777" w:rsidR="00B50DEE" w:rsidRPr="00C500FC" w:rsidRDefault="00000000">
      <w:pPr>
        <w:rPr>
          <w:b/>
          <w:u w:val="single"/>
        </w:rPr>
      </w:pPr>
      <w:r w:rsidRPr="00C500FC">
        <w:rPr>
          <w:u w:val="single"/>
        </w:rPr>
        <w:pict w14:anchorId="592A9112">
          <v:rect id="_x0000_i1025" style="width:0;height:1.5pt" o:hralign="center" o:hrstd="t" o:hr="t" fillcolor="#a0a0a0" stroked="f"/>
        </w:pict>
      </w:r>
    </w:p>
    <w:p w14:paraId="00000009" w14:textId="77777777" w:rsidR="00B50DEE" w:rsidRPr="00C500FC" w:rsidRDefault="00000000">
      <w:pPr>
        <w:pStyle w:val="Ttulo2"/>
        <w:rPr>
          <w:u w:val="single"/>
        </w:rPr>
      </w:pPr>
      <w:bookmarkStart w:id="5" w:name="_igrs7ten608n" w:colFirst="0" w:colLast="0"/>
      <w:bookmarkEnd w:id="5"/>
      <w:r w:rsidRPr="00C500FC">
        <w:rPr>
          <w:u w:val="single"/>
        </w:rPr>
        <w:t>2. Arquitetura da Solução</w:t>
      </w:r>
    </w:p>
    <w:p w14:paraId="0000000A" w14:textId="77777777" w:rsidR="00B50DEE" w:rsidRPr="00C500FC" w:rsidRDefault="00000000">
      <w:pPr>
        <w:rPr>
          <w:u w:val="single"/>
        </w:rPr>
      </w:pPr>
      <w:r w:rsidRPr="00C500FC">
        <w:rPr>
          <w:u w:val="single"/>
        </w:rPr>
        <w:t>A solução foi desenvolvida com uma arquitetura robusta e escalável, utilizando três componentes principais para a coleta, armazenamento e visualização dos dados.</w:t>
      </w:r>
    </w:p>
    <w:p w14:paraId="0000000B" w14:textId="77777777" w:rsidR="00B50DEE" w:rsidRPr="00C500FC" w:rsidRDefault="00000000">
      <w:pPr>
        <w:numPr>
          <w:ilvl w:val="0"/>
          <w:numId w:val="5"/>
        </w:numPr>
        <w:spacing w:after="0"/>
        <w:rPr>
          <w:u w:val="single"/>
        </w:rPr>
      </w:pPr>
      <w:r w:rsidRPr="00C500FC">
        <w:rPr>
          <w:u w:val="single"/>
        </w:rPr>
        <w:t>Python: Responsável por coletar os dados brutos da fonte.</w:t>
      </w:r>
    </w:p>
    <w:p w14:paraId="0000000C" w14:textId="77777777" w:rsidR="00B50DEE" w:rsidRPr="00C500FC" w:rsidRDefault="00000000">
      <w:pPr>
        <w:numPr>
          <w:ilvl w:val="0"/>
          <w:numId w:val="5"/>
        </w:numPr>
        <w:spacing w:after="0"/>
        <w:rPr>
          <w:u w:val="single"/>
        </w:rPr>
      </w:pPr>
      <w:r w:rsidRPr="00C500FC">
        <w:rPr>
          <w:u w:val="single"/>
        </w:rPr>
        <w:t>MySQL: Serve como o banco de dados centralizado para armazenar os dados de forma estruturada.</w:t>
      </w:r>
    </w:p>
    <w:p w14:paraId="0000000D" w14:textId="77777777" w:rsidR="00B50DEE" w:rsidRPr="00C500FC" w:rsidRDefault="00000000">
      <w:pPr>
        <w:numPr>
          <w:ilvl w:val="0"/>
          <w:numId w:val="5"/>
        </w:numPr>
        <w:rPr>
          <w:u w:val="single"/>
        </w:rPr>
      </w:pPr>
      <w:r w:rsidRPr="00C500FC">
        <w:rPr>
          <w:u w:val="single"/>
        </w:rPr>
        <w:t>Power BI: Utilizado para se conectar ao banco de dados e criar visualizações interativas e dinâmicas.</w:t>
      </w:r>
    </w:p>
    <w:p w14:paraId="0000000E" w14:textId="77777777" w:rsidR="00B50DEE" w:rsidRPr="00C500FC" w:rsidRDefault="00000000">
      <w:pPr>
        <w:rPr>
          <w:u w:val="single"/>
        </w:rPr>
      </w:pPr>
      <w:r w:rsidRPr="00C500FC">
        <w:rPr>
          <w:u w:val="single"/>
        </w:rPr>
        <w:t>O fluxo de dados segue a seguinte lógica:</w:t>
      </w:r>
    </w:p>
    <w:p w14:paraId="0000000F" w14:textId="77777777" w:rsidR="00B50DEE" w:rsidRPr="00C500FC" w:rsidRDefault="00000000">
      <w:pPr>
        <w:rPr>
          <w:u w:val="single"/>
        </w:rPr>
      </w:pPr>
      <w:proofErr w:type="spellStart"/>
      <w:r w:rsidRPr="00C500FC">
        <w:rPr>
          <w:rFonts w:ascii="Arial Unicode MS" w:eastAsia="Arial Unicode MS" w:hAnsi="Arial Unicode MS" w:cs="Arial Unicode MS"/>
          <w:u w:val="single"/>
        </w:rPr>
        <w:t>CoinGecko</w:t>
      </w:r>
      <w:proofErr w:type="spellEnd"/>
      <w:r w:rsidRPr="00C500FC">
        <w:rPr>
          <w:rFonts w:ascii="Arial Unicode MS" w:eastAsia="Arial Unicode MS" w:hAnsi="Arial Unicode MS" w:cs="Arial Unicode MS"/>
          <w:u w:val="single"/>
        </w:rPr>
        <w:t xml:space="preserve"> API ➔ Script Python ➔ Banco de Dados MySQL ➔ Power BI Desktop</w:t>
      </w:r>
    </w:p>
    <w:p w14:paraId="00000010" w14:textId="77777777" w:rsidR="00B50DEE" w:rsidRDefault="00000000">
      <w:pPr>
        <w:rPr>
          <w:b/>
        </w:rPr>
      </w:pPr>
      <w:r>
        <w:pict w14:anchorId="3CA3F808">
          <v:rect id="_x0000_i1026" style="width:0;height:1.5pt" o:hralign="center" o:hrstd="t" o:hr="t" fillcolor="#a0a0a0" stroked="f"/>
        </w:pict>
      </w:r>
    </w:p>
    <w:p w14:paraId="00000011" w14:textId="77777777" w:rsidR="00B50DEE" w:rsidRDefault="00000000">
      <w:pPr>
        <w:pStyle w:val="Ttulo2"/>
      </w:pPr>
      <w:bookmarkStart w:id="6" w:name="_8nkt6mwl39kh" w:colFirst="0" w:colLast="0"/>
      <w:bookmarkEnd w:id="6"/>
      <w:r>
        <w:t>3. Modelo de Dados</w:t>
      </w:r>
    </w:p>
    <w:p w14:paraId="00000012" w14:textId="77777777" w:rsidR="00B50DEE" w:rsidRDefault="00000000">
      <w:r>
        <w:t xml:space="preserve">A fonte de dados primária é a API da </w:t>
      </w:r>
      <w:proofErr w:type="spellStart"/>
      <w:r>
        <w:t>CoinGecko</w:t>
      </w:r>
      <w:proofErr w:type="spellEnd"/>
      <w:r>
        <w:t>, uma das mais populares para dados de criptomoedas. O modelo de dados no banco de dados MySQL é composto por duas tabelas para atender a diferentes necessidades de análise.</w:t>
      </w:r>
    </w:p>
    <w:p w14:paraId="00000013" w14:textId="77777777" w:rsidR="00B50DEE" w:rsidRDefault="00000000">
      <w:pPr>
        <w:numPr>
          <w:ilvl w:val="0"/>
          <w:numId w:val="3"/>
        </w:numPr>
        <w:spacing w:after="0"/>
      </w:pPr>
      <w:r>
        <w:t xml:space="preserve">Tabela </w:t>
      </w:r>
      <w:proofErr w:type="spellStart"/>
      <w:r>
        <w:t>cotacoes_</w:t>
      </w:r>
      <w:proofErr w:type="gramStart"/>
      <w:r>
        <w:t>atuais</w:t>
      </w:r>
      <w:proofErr w:type="spellEnd"/>
      <w:r>
        <w:t xml:space="preserve"> :</w:t>
      </w:r>
      <w:proofErr w:type="gramEnd"/>
      <w:r>
        <w:t xml:space="preserve"> 1</w:t>
      </w:r>
    </w:p>
    <w:p w14:paraId="00000014" w14:textId="77777777" w:rsidR="00B50DEE" w:rsidRDefault="00000000">
      <w:pPr>
        <w:numPr>
          <w:ilvl w:val="1"/>
          <w:numId w:val="3"/>
        </w:numPr>
        <w:spacing w:after="0"/>
      </w:pPr>
      <w:r>
        <w:t>Finalidade: Armazena os dados mais recentes das criptomoedas para visualizações em tempo real. Os dados nesta tabela são atualizados periodicamente para refletir os valores atuais do mercado.</w:t>
      </w:r>
    </w:p>
    <w:p w14:paraId="00000015" w14:textId="77777777" w:rsidR="00B50DEE" w:rsidRDefault="00000000">
      <w:pPr>
        <w:numPr>
          <w:ilvl w:val="1"/>
          <w:numId w:val="3"/>
        </w:numPr>
        <w:spacing w:after="0"/>
      </w:pPr>
      <w:r>
        <w:t xml:space="preserve">Campos: </w:t>
      </w:r>
      <w:proofErr w:type="spellStart"/>
      <w:r>
        <w:t>nome_ativo</w:t>
      </w:r>
      <w:proofErr w:type="spellEnd"/>
      <w:r>
        <w:t xml:space="preserve"> (chave primária), </w:t>
      </w:r>
      <w:proofErr w:type="spellStart"/>
      <w:r>
        <w:t>preco_usd</w:t>
      </w:r>
      <w:proofErr w:type="spellEnd"/>
      <w:r>
        <w:t xml:space="preserve">, variacao_24h_valor, variacao_24h_percentual, </w:t>
      </w:r>
      <w:proofErr w:type="spellStart"/>
      <w:r>
        <w:t>volume_negociacao</w:t>
      </w:r>
      <w:proofErr w:type="spellEnd"/>
      <w:r>
        <w:t xml:space="preserve">, </w:t>
      </w:r>
      <w:proofErr w:type="spellStart"/>
      <w:r>
        <w:t>data_hora</w:t>
      </w:r>
      <w:proofErr w:type="spellEnd"/>
      <w:r>
        <w:t>.</w:t>
      </w:r>
    </w:p>
    <w:p w14:paraId="00000016" w14:textId="77777777" w:rsidR="00B50DEE" w:rsidRDefault="00000000">
      <w:pPr>
        <w:numPr>
          <w:ilvl w:val="0"/>
          <w:numId w:val="3"/>
        </w:numPr>
        <w:spacing w:after="0"/>
      </w:pPr>
      <w:r>
        <w:t xml:space="preserve">Tabela </w:t>
      </w:r>
      <w:proofErr w:type="spellStart"/>
      <w:r>
        <w:t>cotacoes_historico</w:t>
      </w:r>
      <w:proofErr w:type="spellEnd"/>
      <w:r>
        <w:t xml:space="preserve"> :1</w:t>
      </w:r>
    </w:p>
    <w:p w14:paraId="00000017" w14:textId="77777777" w:rsidR="00B50DEE" w:rsidRDefault="00000000">
      <w:pPr>
        <w:numPr>
          <w:ilvl w:val="1"/>
          <w:numId w:val="3"/>
        </w:numPr>
        <w:spacing w:after="0"/>
      </w:pPr>
      <w:r>
        <w:lastRenderedPageBreak/>
        <w:t>Finalidade: Armazena o histórico diário de preços. Cada nova coleta de dados insere uma nova linha, permitindo a análise de tendências e a criação de gráficos ao longo do tempo.</w:t>
      </w:r>
    </w:p>
    <w:p w14:paraId="00000018" w14:textId="77777777" w:rsidR="00B50DEE" w:rsidRDefault="00000000">
      <w:pPr>
        <w:numPr>
          <w:ilvl w:val="1"/>
          <w:numId w:val="3"/>
        </w:numPr>
      </w:pPr>
      <w:r>
        <w:t xml:space="preserve">Campos: id, </w:t>
      </w:r>
      <w:proofErr w:type="spellStart"/>
      <w:r>
        <w:t>nome_ativo</w:t>
      </w:r>
      <w:proofErr w:type="spellEnd"/>
      <w:r>
        <w:t xml:space="preserve">, </w:t>
      </w:r>
      <w:proofErr w:type="spellStart"/>
      <w:r>
        <w:t>preco_usd</w:t>
      </w:r>
      <w:proofErr w:type="spellEnd"/>
      <w:r>
        <w:t xml:space="preserve">, </w:t>
      </w:r>
      <w:proofErr w:type="spellStart"/>
      <w:r>
        <w:t>data_hora</w:t>
      </w:r>
      <w:proofErr w:type="spellEnd"/>
      <w:r>
        <w:t>.</w:t>
      </w:r>
    </w:p>
    <w:p w14:paraId="00000019" w14:textId="77777777" w:rsidR="00B50DEE" w:rsidRDefault="00000000">
      <w:pPr>
        <w:rPr>
          <w:b/>
        </w:rPr>
      </w:pPr>
      <w:r>
        <w:pict w14:anchorId="596D7BCC">
          <v:rect id="_x0000_i1027" style="width:0;height:1.5pt" o:hralign="center" o:hrstd="t" o:hr="t" fillcolor="#a0a0a0" stroked="f"/>
        </w:pict>
      </w:r>
    </w:p>
    <w:p w14:paraId="0000001A" w14:textId="77777777" w:rsidR="00B50DEE" w:rsidRDefault="00000000">
      <w:pPr>
        <w:pStyle w:val="Ttulo2"/>
      </w:pPr>
      <w:bookmarkStart w:id="7" w:name="_yi91i0c5szoi" w:colFirst="0" w:colLast="0"/>
      <w:bookmarkEnd w:id="7"/>
      <w:r>
        <w:t>4. Ferramentas e Tecnologias</w:t>
      </w:r>
    </w:p>
    <w:p w14:paraId="0000001B" w14:textId="77777777" w:rsidR="00B50DEE" w:rsidRDefault="00000000">
      <w:pPr>
        <w:numPr>
          <w:ilvl w:val="0"/>
          <w:numId w:val="2"/>
        </w:numPr>
        <w:spacing w:after="0"/>
      </w:pPr>
      <w:r>
        <w:t>Python: Linguagem de programação utilizada para a extração, transformação e carga (ETL) dos dados.</w:t>
      </w:r>
    </w:p>
    <w:p w14:paraId="0000001C" w14:textId="77777777" w:rsidR="00B50DEE" w:rsidRDefault="00000000">
      <w:pPr>
        <w:numPr>
          <w:ilvl w:val="0"/>
          <w:numId w:val="2"/>
        </w:numPr>
        <w:spacing w:after="0"/>
      </w:pPr>
      <w:r>
        <w:t>MySQL: Sistema de gerenciamento de banco de dados relacional (SGBD) para armazenamento persistente dos dados.</w:t>
      </w:r>
    </w:p>
    <w:p w14:paraId="0000001D" w14:textId="77777777" w:rsidR="00B50DEE" w:rsidRDefault="00000000">
      <w:pPr>
        <w:numPr>
          <w:ilvl w:val="0"/>
          <w:numId w:val="2"/>
        </w:numPr>
        <w:spacing w:after="0"/>
      </w:pPr>
      <w:r>
        <w:t xml:space="preserve">Power BI: Ferramenta de Business </w:t>
      </w:r>
      <w:proofErr w:type="spellStart"/>
      <w:r>
        <w:t>Intelligence</w:t>
      </w:r>
      <w:proofErr w:type="spellEnd"/>
      <w:r>
        <w:t xml:space="preserve"> para visualização de dados, relatórios e dashboards.</w:t>
      </w:r>
    </w:p>
    <w:p w14:paraId="0000001E" w14:textId="77777777" w:rsidR="00B50DEE" w:rsidRDefault="00000000">
      <w:pPr>
        <w:numPr>
          <w:ilvl w:val="0"/>
          <w:numId w:val="2"/>
        </w:numPr>
      </w:pPr>
      <w:proofErr w:type="spellStart"/>
      <w:r>
        <w:t>CoinGecko</w:t>
      </w:r>
      <w:proofErr w:type="spellEnd"/>
      <w:r>
        <w:t xml:space="preserve"> API: Interface de programação de aplicações que fornece dados de mercado de criptomoedas em tempo real.</w:t>
      </w:r>
    </w:p>
    <w:p w14:paraId="0000001F" w14:textId="77777777" w:rsidR="00B50DEE" w:rsidRDefault="00000000">
      <w:pPr>
        <w:spacing w:before="240"/>
        <w:rPr>
          <w:b/>
        </w:rPr>
      </w:pPr>
      <w:r>
        <w:pict w14:anchorId="3FBDA730">
          <v:rect id="_x0000_i1028" style="width:0;height:1.5pt" o:hralign="center" o:hrstd="t" o:hr="t" fillcolor="#a0a0a0" stroked="f"/>
        </w:pict>
      </w:r>
    </w:p>
    <w:p w14:paraId="00000020" w14:textId="77777777" w:rsidR="00B50DEE" w:rsidRDefault="00000000">
      <w:pPr>
        <w:pStyle w:val="Ttulo2"/>
      </w:pPr>
      <w:bookmarkStart w:id="8" w:name="_l9sf2bux6smz" w:colFirst="0" w:colLast="0"/>
      <w:bookmarkEnd w:id="8"/>
      <w:r>
        <w:t>5. Página 1</w:t>
      </w:r>
    </w:p>
    <w:p w14:paraId="00000021" w14:textId="77777777" w:rsidR="00B50DEE" w:rsidRDefault="00000000">
      <w:r>
        <w:t>O dashboard foi projetado para responder a perguntas-chave do mercado, com a escolha de gráficos e indicadores justificados para garantir a clareza da comunicação.</w:t>
      </w:r>
    </w:p>
    <w:p w14:paraId="00000022" w14:textId="77777777" w:rsidR="00B50DEE" w:rsidRDefault="00000000">
      <w:pPr>
        <w:numPr>
          <w:ilvl w:val="0"/>
          <w:numId w:val="4"/>
        </w:numPr>
        <w:spacing w:after="0"/>
      </w:pPr>
      <w:r>
        <w:t>Indicadores de Destaque:</w:t>
      </w:r>
    </w:p>
    <w:p w14:paraId="00000023" w14:textId="77777777" w:rsidR="00B50DEE" w:rsidRDefault="00000000">
      <w:pPr>
        <w:numPr>
          <w:ilvl w:val="1"/>
          <w:numId w:val="4"/>
        </w:numPr>
        <w:spacing w:after="0"/>
      </w:pPr>
      <w:r>
        <w:t>Preço atual do Bitcoin (BTC), Ethereum (ETH) e outras criptomoedas.</w:t>
      </w:r>
    </w:p>
    <w:p w14:paraId="00000024" w14:textId="77777777" w:rsidR="00B50DEE" w:rsidRDefault="00000000">
      <w:pPr>
        <w:numPr>
          <w:ilvl w:val="1"/>
          <w:numId w:val="4"/>
        </w:numPr>
        <w:spacing w:after="0"/>
      </w:pPr>
      <w:r>
        <w:t>Variação de preço (em % e em valor) nas últimas 24 horas.</w:t>
      </w:r>
    </w:p>
    <w:p w14:paraId="00000025" w14:textId="77777777" w:rsidR="00B50DEE" w:rsidRDefault="00000000">
      <w:pPr>
        <w:numPr>
          <w:ilvl w:val="1"/>
          <w:numId w:val="4"/>
        </w:numPr>
        <w:spacing w:after="0"/>
      </w:pPr>
      <w:r>
        <w:t>Variação do preço nos últimos 7 dias (gráfico de linha).</w:t>
      </w:r>
    </w:p>
    <w:p w14:paraId="00000026" w14:textId="77777777" w:rsidR="00B50DEE" w:rsidRDefault="00000000">
      <w:pPr>
        <w:numPr>
          <w:ilvl w:val="0"/>
          <w:numId w:val="4"/>
        </w:numPr>
        <w:spacing w:after="0"/>
      </w:pPr>
      <w:r>
        <w:t>Detalhes das Visualizações:</w:t>
      </w:r>
    </w:p>
    <w:p w14:paraId="00000027" w14:textId="77777777" w:rsidR="00B50DEE" w:rsidRDefault="00000000">
      <w:pPr>
        <w:numPr>
          <w:ilvl w:val="1"/>
          <w:numId w:val="4"/>
        </w:numPr>
        <w:spacing w:after="0"/>
      </w:pPr>
      <w:r>
        <w:t>Preço Atual (Cartão): O visual de Cartão foi escolhido por ser ideal para exibir um único número importante, como o preço, de forma destacada e de fácil leitura.</w:t>
      </w:r>
    </w:p>
    <w:p w14:paraId="00000028" w14:textId="77777777" w:rsidR="00B50DEE" w:rsidRDefault="00000000">
      <w:pPr>
        <w:numPr>
          <w:ilvl w:val="1"/>
          <w:numId w:val="4"/>
        </w:numPr>
        <w:spacing w:after="0"/>
      </w:pPr>
      <w:r>
        <w:t>Variação de 24h (Cartão): A variação é um indicador-chave para a tomada de decisão rápida. O visual de Cartão o apresenta de forma objetiva, com o valor exato da mudança.</w:t>
      </w:r>
    </w:p>
    <w:p w14:paraId="00000029" w14:textId="77777777" w:rsidR="00B50DEE" w:rsidRDefault="00000000">
      <w:pPr>
        <w:numPr>
          <w:ilvl w:val="1"/>
          <w:numId w:val="4"/>
        </w:numPr>
        <w:spacing w:after="0"/>
      </w:pPr>
      <w:r>
        <w:t>Variação nos últimos 7 dias (Gráfico de Linha): O Gráfico de Linha é a melhor escolha para visualizar tendências ao longo do tempo. Ele permite que o usuário identifique facilmente a direção (alta ou baixa) do preço e a volatilidade do ativo.</w:t>
      </w:r>
    </w:p>
    <w:p w14:paraId="0000002A" w14:textId="77777777" w:rsidR="00B50DEE" w:rsidRDefault="00000000">
      <w:pPr>
        <w:numPr>
          <w:ilvl w:val="1"/>
          <w:numId w:val="4"/>
        </w:numPr>
      </w:pPr>
      <w:r>
        <w:t xml:space="preserve">Seleção de Moedas (Segmentação de Dados): O </w:t>
      </w:r>
      <w:proofErr w:type="spellStart"/>
      <w:r>
        <w:t>Slicer</w:t>
      </w:r>
      <w:proofErr w:type="spellEnd"/>
      <w:r>
        <w:t xml:space="preserve"> é a ferramenta interativa ideal para permitir que o usuário filtre o dashboard e personalize a visualização.</w:t>
      </w:r>
    </w:p>
    <w:p w14:paraId="0000002B" w14:textId="77777777" w:rsidR="00B50DEE" w:rsidRDefault="00000000">
      <w:r>
        <w:pict w14:anchorId="37E4419A">
          <v:rect id="_x0000_i1029" style="width:0;height:1.5pt" o:hralign="center" o:hrstd="t" o:hr="t" fillcolor="#a0a0a0" stroked="f"/>
        </w:pict>
      </w:r>
    </w:p>
    <w:p w14:paraId="0000002C" w14:textId="77777777" w:rsidR="00B50DEE" w:rsidRDefault="00000000">
      <w:pPr>
        <w:pStyle w:val="Ttulo2"/>
        <w:keepNext w:val="0"/>
        <w:keepLines w:val="0"/>
        <w:spacing w:before="280"/>
      </w:pPr>
      <w:bookmarkStart w:id="9" w:name="_mvo475az8bgg" w:colFirst="0" w:colLast="0"/>
      <w:bookmarkEnd w:id="9"/>
      <w:r>
        <w:lastRenderedPageBreak/>
        <w:t>6. Página 2</w:t>
      </w:r>
    </w:p>
    <w:p w14:paraId="0000002D" w14:textId="77777777" w:rsidR="00B50DEE" w:rsidRDefault="00000000">
      <w:pPr>
        <w:spacing w:before="240"/>
      </w:pPr>
      <w:r>
        <w:t>O propósito desta tela é oferecer uma ferramenta de análise visual que permite ao usuário comparar os preços de dois ativos, facilitando a identificação de correlações em um período de 30 dias.</w:t>
      </w:r>
    </w:p>
    <w:p w14:paraId="0000002E" w14:textId="77777777" w:rsidR="00B50DEE" w:rsidRDefault="00000000">
      <w:pPr>
        <w:spacing w:before="240"/>
        <w:rPr>
          <w:b/>
        </w:rPr>
      </w:pPr>
      <w:r>
        <w:rPr>
          <w:b/>
        </w:rPr>
        <w:t>Funcionalidades e Justificativas:</w:t>
      </w:r>
    </w:p>
    <w:p w14:paraId="0000002F" w14:textId="77777777" w:rsidR="00B50DEE" w:rsidRDefault="00000000">
      <w:pPr>
        <w:numPr>
          <w:ilvl w:val="0"/>
          <w:numId w:val="1"/>
        </w:numPr>
        <w:spacing w:before="240" w:after="0"/>
      </w:pPr>
      <w:r>
        <w:rPr>
          <w:b/>
        </w:rPr>
        <w:t>Seletores de Moeda Independentes:</w:t>
      </w:r>
      <w:r>
        <w:t xml:space="preserve"> A página possui dois seletores de moedas que funcionam de forma independente. Para conseguir essa independência, foram criadas duas tabelas de apoio </w:t>
      </w:r>
      <w:r>
        <w:rPr>
          <w:color w:val="000000"/>
        </w:rPr>
        <w:t>(</w:t>
      </w:r>
      <w:r>
        <w:rPr>
          <w:rFonts w:ascii="Roboto Mono" w:eastAsia="Roboto Mono" w:hAnsi="Roboto Mono" w:cs="Roboto Mono"/>
          <w:color w:val="000000"/>
        </w:rPr>
        <w:t>Seletor Moeda 1</w:t>
      </w:r>
      <w:r>
        <w:rPr>
          <w:color w:val="000000"/>
        </w:rPr>
        <w:t xml:space="preserve"> e </w:t>
      </w:r>
      <w:r>
        <w:rPr>
          <w:rFonts w:ascii="Roboto Mono" w:eastAsia="Roboto Mono" w:hAnsi="Roboto Mono" w:cs="Roboto Mono"/>
          <w:color w:val="000000"/>
        </w:rPr>
        <w:t>Seletor Moeda 2</w:t>
      </w:r>
      <w:r>
        <w:rPr>
          <w:color w:val="000000"/>
        </w:rPr>
        <w:t>), sem relacionamentos com o re</w:t>
      </w:r>
      <w:r>
        <w:t>stante do modelo de dados.</w:t>
      </w:r>
    </w:p>
    <w:p w14:paraId="00000030" w14:textId="77777777" w:rsidR="00B50DEE" w:rsidRDefault="00000000">
      <w:pPr>
        <w:numPr>
          <w:ilvl w:val="0"/>
          <w:numId w:val="1"/>
        </w:numPr>
        <w:spacing w:after="0"/>
      </w:pPr>
      <w:r>
        <w:rPr>
          <w:b/>
        </w:rPr>
        <w:t>Gráfico de Linha com Eixo Y Secundário:</w:t>
      </w:r>
      <w:r>
        <w:t xml:space="preserve"> O principal visual é um gráfico de linha que marca o histórico de preços das duas moedas selecionadas. Foi utilizado o </w:t>
      </w:r>
      <w:r>
        <w:rPr>
          <w:b/>
        </w:rPr>
        <w:t xml:space="preserve">Eixo Y Secundário </w:t>
      </w:r>
      <w:r>
        <w:t>que resolve o problema de escala. Isso garante que ambas as linhas sejam visualmente úteis e comparáveis, independentemente da diferença de preço entre elas.</w:t>
      </w:r>
    </w:p>
    <w:p w14:paraId="00000031" w14:textId="77777777" w:rsidR="00B50DEE" w:rsidRDefault="00000000">
      <w:pPr>
        <w:numPr>
          <w:ilvl w:val="0"/>
          <w:numId w:val="1"/>
        </w:numPr>
      </w:pPr>
      <w:r>
        <w:rPr>
          <w:b/>
        </w:rPr>
        <w:t>Medidas DAX para Análise:</w:t>
      </w:r>
      <w:r>
        <w:t xml:space="preserve"> Para que a comparação funcionasse, usamos as Medidas DAX, que são as fórmulas do Power BI. Criamos uma fórmula dedicada para cada seletor de moeda. Cada uma delas busca o histórico de preços da moeda escolhida, fazendo com que o gráfico se atualize automaticamente com a seleção do usuário.</w:t>
      </w:r>
    </w:p>
    <w:sectPr w:rsidR="00B50DEE">
      <w:pgSz w:w="11906" w:h="16838"/>
      <w:pgMar w:top="1700" w:right="1133" w:bottom="1133" w:left="1700" w:header="1133" w:footer="113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EA70ED1-2718-40C6-B8D8-4F798CEDC7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E3767D-871A-49E8-87C7-A9B566A0AF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75FC447-B37A-4E87-AC1B-D6E7EF2AB7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369"/>
    <w:multiLevelType w:val="multilevel"/>
    <w:tmpl w:val="6A00F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C263A4"/>
    <w:multiLevelType w:val="multilevel"/>
    <w:tmpl w:val="C39846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C07BBB"/>
    <w:multiLevelType w:val="multilevel"/>
    <w:tmpl w:val="2D86F3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26494"/>
    <w:multiLevelType w:val="multilevel"/>
    <w:tmpl w:val="9154A9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3D0E85"/>
    <w:multiLevelType w:val="multilevel"/>
    <w:tmpl w:val="8D5EE9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0842165">
    <w:abstractNumId w:val="0"/>
  </w:num>
  <w:num w:numId="2" w16cid:durableId="1149051186">
    <w:abstractNumId w:val="1"/>
  </w:num>
  <w:num w:numId="3" w16cid:durableId="1847934458">
    <w:abstractNumId w:val="3"/>
  </w:num>
  <w:num w:numId="4" w16cid:durableId="674773339">
    <w:abstractNumId w:val="2"/>
  </w:num>
  <w:num w:numId="5" w16cid:durableId="862283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DEE"/>
    <w:rsid w:val="00B50DEE"/>
    <w:rsid w:val="00C500FC"/>
    <w:rsid w:val="00F3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8D50"/>
  <w15:docId w15:val="{09E31BE3-206E-4E25-BB0D-291081AD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1C1D"/>
        <w:sz w:val="24"/>
        <w:szCs w:val="24"/>
        <w:lang w:val="pt-BR" w:eastAsia="pt-BR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120"/>
      <w:outlineLvl w:val="0"/>
    </w:pPr>
    <w:rPr>
      <w:b/>
      <w:sz w:val="46"/>
      <w:szCs w:val="4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120"/>
      <w:outlineLvl w:val="1"/>
    </w:pPr>
    <w:rPr>
      <w:b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714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Clara Cecilia Onofre de Freitas</cp:lastModifiedBy>
  <cp:revision>2</cp:revision>
  <dcterms:created xsi:type="dcterms:W3CDTF">2025-12-11T01:19:00Z</dcterms:created>
  <dcterms:modified xsi:type="dcterms:W3CDTF">2025-12-11T01:25:00Z</dcterms:modified>
</cp:coreProperties>
</file>