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5360AD" w14:textId="4B696358" w:rsidR="00472989" w:rsidRDefault="00DE1F87" w:rsidP="00F73B49">
      <w:pPr>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Germination drivers of </w:t>
      </w:r>
      <w:r w:rsidR="00F73B49">
        <w:rPr>
          <w:bdr w:val="none" w:sz="0" w:space="0" w:color="auto" w:frame="1"/>
          <w:lang w:eastAsia="ca-ES"/>
        </w:rPr>
        <w:t>Alpine Communities</w:t>
      </w:r>
    </w:p>
    <w:p w14:paraId="78A70102" w14:textId="77777777" w:rsidR="00635FCC" w:rsidRPr="00F73B49" w:rsidRDefault="00635FCC" w:rsidP="00781ECC">
      <w:pPr>
        <w:spacing w:after="0" w:line="360" w:lineRule="auto"/>
        <w:textAlignment w:val="baseline"/>
        <w:rPr>
          <w:bdr w:val="none" w:sz="0" w:space="0" w:color="auto" w:frame="1"/>
          <w:lang w:val="en-US" w:eastAsia="ca-ES"/>
        </w:rPr>
      </w:pPr>
    </w:p>
    <w:p w14:paraId="2A93C3AD" w14:textId="4BBBA49D" w:rsidR="00635FCC" w:rsidRPr="00635FCC" w:rsidRDefault="00DE1F87" w:rsidP="00781ECC">
      <w:pPr>
        <w:spacing w:after="0" w:line="360" w:lineRule="auto"/>
        <w:textAlignment w:val="baseline"/>
        <w:rPr>
          <w:b/>
          <w:bCs/>
          <w:bdr w:val="none" w:sz="0" w:space="0" w:color="auto" w:frame="1"/>
          <w:lang w:val="es-ES" w:eastAsia="ca-ES"/>
        </w:rPr>
      </w:pPr>
      <w:r w:rsidRPr="00635FCC">
        <w:rPr>
          <w:b/>
          <w:bCs/>
          <w:bdr w:val="none" w:sz="0" w:space="0" w:color="auto" w:frame="1"/>
          <w:lang w:val="es-ES" w:eastAsia="ca-ES"/>
        </w:rPr>
        <w:t xml:space="preserve">Prospective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102FE463" w:rsidR="00781ECC" w:rsidRDefault="00781ECC" w:rsidP="00781ECC">
      <w:pPr>
        <w:spacing w:after="0" w:line="360" w:lineRule="auto"/>
        <w:textAlignment w:val="baseline"/>
        <w:rPr>
          <w:rFonts w:eastAsia="Times New Roman" w:cstheme="minorHAnsi"/>
          <w:bCs/>
          <w:color w:val="000000"/>
          <w:bdr w:val="none" w:sz="0" w:space="0" w:color="auto" w:frame="1"/>
          <w:lang w:val="es-ES" w:eastAsia="ca-ES"/>
        </w:rPr>
      </w:pPr>
      <w:r w:rsidRPr="004353F9">
        <w:rPr>
          <w:rFonts w:eastAsia="Times New Roman" w:cstheme="minorHAnsi"/>
          <w:bCs/>
          <w:color w:val="000000"/>
          <w:u w:val="single"/>
          <w:bdr w:val="none" w:sz="0" w:space="0" w:color="auto" w:frame="1"/>
          <w:lang w:val="es-ES" w:eastAsia="ca-ES"/>
        </w:rPr>
        <w:t>Espinosa del Alba, C.,</w:t>
      </w:r>
      <w:r w:rsidRPr="004353F9">
        <w:rPr>
          <w:rFonts w:eastAsia="Times New Roman" w:cstheme="minorHAnsi"/>
          <w:bCs/>
          <w:color w:val="000000"/>
          <w:bdr w:val="none" w:sz="0" w:space="0" w:color="auto" w:frame="1"/>
          <w:lang w:val="es-ES" w:eastAsia="ca-ES"/>
        </w:rPr>
        <w:t xml:space="preserve"> Fernández-Pascual, E.</w:t>
      </w:r>
      <w:r>
        <w:rPr>
          <w:rFonts w:eastAsia="Times New Roman" w:cstheme="minorHAnsi"/>
          <w:bCs/>
          <w:color w:val="000000"/>
          <w:bdr w:val="none" w:sz="0" w:space="0" w:color="auto" w:frame="1"/>
          <w:lang w:val="es-ES" w:eastAsia="ca-ES"/>
        </w:rPr>
        <w:t>, 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 L.</w:t>
      </w:r>
      <w:r w:rsidRPr="004353F9">
        <w:rPr>
          <w:rFonts w:eastAsia="Times New Roman" w:cstheme="minorHAnsi"/>
          <w:bCs/>
          <w:color w:val="000000"/>
          <w:bdr w:val="none" w:sz="0" w:space="0" w:color="auto" w:frame="1"/>
          <w:lang w:val="es-ES" w:eastAsia="ca-ES"/>
        </w:rPr>
        <w:t xml:space="preserve"> &amp; Jiménez-Alfaro, B.</w:t>
      </w:r>
    </w:p>
    <w:p w14:paraId="5DBC49F7" w14:textId="77777777" w:rsidR="00635FCC" w:rsidRDefault="00635FCC" w:rsidP="00781ECC">
      <w:pPr>
        <w:spacing w:after="0" w:line="360" w:lineRule="auto"/>
        <w:textAlignment w:val="baseline"/>
        <w:rPr>
          <w:rFonts w:eastAsia="Times New Roman" w:cstheme="minorHAnsi"/>
          <w:bCs/>
          <w:color w:val="000000"/>
          <w:bdr w:val="none" w:sz="0" w:space="0" w:color="auto" w:frame="1"/>
          <w:lang w:val="es-ES" w:eastAsia="ca-ES"/>
        </w:rPr>
      </w:pPr>
    </w:p>
    <w:p w14:paraId="62BAF2E8" w14:textId="1BC9214E" w:rsidR="00635FCC" w:rsidRPr="00F73B49" w:rsidRDefault="00635FCC" w:rsidP="00781ECC">
      <w:pPr>
        <w:spacing w:after="0" w:line="360" w:lineRule="auto"/>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77777777" w:rsidR="00635FCC" w:rsidRPr="00F73B49" w:rsidRDefault="00635FCC" w:rsidP="00635FCC">
      <w:pPr>
        <w:spacing w:after="0" w:line="360" w:lineRule="auto"/>
        <w:textAlignment w:val="baseline"/>
        <w:rPr>
          <w:rFonts w:eastAsia="Times New Roman" w:cstheme="minorHAnsi"/>
          <w:color w:val="000000"/>
          <w:lang w:val="en-US" w:eastAsia="ca-ES"/>
        </w:rPr>
      </w:pPr>
      <w:r w:rsidRPr="00635FCC">
        <w:rPr>
          <w:rFonts w:eastAsia="Times New Roman" w:cstheme="minorHAnsi"/>
          <w:color w:val="000000"/>
          <w:lang w:val="en-US" w:eastAsia="ca-ES"/>
        </w:rPr>
        <w:t xml:space="preserve">Biodiversity Research Institute, IMIB (Univ. </w:t>
      </w:r>
      <w:r w:rsidRPr="00F73B49">
        <w:rPr>
          <w:rFonts w:eastAsia="Times New Roman" w:cstheme="minorHAnsi"/>
          <w:color w:val="000000"/>
          <w:lang w:val="en-US" w:eastAsia="ca-ES"/>
        </w:rPr>
        <w:t xml:space="preserve">Oviedo-CSIC-Princ. Asturias), 33600 </w:t>
      </w:r>
      <w:proofErr w:type="spellStart"/>
      <w:r w:rsidRPr="00F73B49">
        <w:rPr>
          <w:rFonts w:eastAsia="Times New Roman" w:cstheme="minorHAnsi"/>
          <w:color w:val="000000"/>
          <w:lang w:val="en-US" w:eastAsia="ca-ES"/>
        </w:rPr>
        <w:t>Mieres</w:t>
      </w:r>
      <w:proofErr w:type="spellEnd"/>
      <w:r w:rsidRPr="00F73B49">
        <w:rPr>
          <w:rFonts w:eastAsia="Times New Roman" w:cstheme="minorHAnsi"/>
          <w:color w:val="000000"/>
          <w:lang w:val="en-US" w:eastAsia="ca-ES"/>
        </w:rPr>
        <w:t xml:space="preserve">, Spain. </w:t>
      </w:r>
    </w:p>
    <w:p w14:paraId="6C839CB4" w14:textId="70447E1D" w:rsidR="00AF36B2" w:rsidRPr="008750B1" w:rsidRDefault="008750B1" w:rsidP="00635FCC">
      <w:pPr>
        <w:spacing w:after="0" w:line="360" w:lineRule="auto"/>
        <w:textAlignment w:val="baseline"/>
        <w:rPr>
          <w:rFonts w:eastAsia="Times New Roman" w:cstheme="minorHAnsi"/>
          <w:color w:val="000000"/>
          <w:lang w:val="en-US" w:eastAsia="ca-ES"/>
        </w:rPr>
      </w:pPr>
      <w:r w:rsidRPr="008750B1">
        <w:rPr>
          <w:rFonts w:eastAsia="Times New Roman" w:cstheme="minorHAnsi"/>
          <w:color w:val="000000"/>
          <w:lang w:val="en-US" w:eastAsia="ca-ES"/>
        </w:rPr>
        <w:t xml:space="preserve">Czech Academy of Sciences, </w:t>
      </w:r>
      <w:r>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AF36B2">
      <w:pPr>
        <w:pStyle w:val="Textoindependiente"/>
        <w:rPr>
          <w:lang w:val="es-ES" w:eastAsia="ca-ES"/>
        </w:rPr>
      </w:pPr>
      <w:proofErr w:type="spellStart"/>
      <w:r w:rsidRPr="00F73B49">
        <w:rPr>
          <w:b/>
          <w:bCs/>
          <w:lang w:val="es-ES" w:eastAsia="ca-ES"/>
        </w:rPr>
        <w:t>Correspondence</w:t>
      </w:r>
      <w:proofErr w:type="spellEnd"/>
      <w:r w:rsidRPr="00F73B49">
        <w:rPr>
          <w:b/>
          <w:bCs/>
          <w:lang w:val="es-ES" w:eastAsia="ca-ES"/>
        </w:rPr>
        <w:t xml:space="preserve"> </w:t>
      </w:r>
      <w:proofErr w:type="spellStart"/>
      <w:r w:rsidRPr="00F73B49">
        <w:rPr>
          <w:b/>
          <w:bCs/>
          <w:lang w:val="es-ES" w:eastAsia="ca-ES"/>
        </w:rPr>
        <w:t>author</w:t>
      </w:r>
      <w:proofErr w:type="spellEnd"/>
      <w:r w:rsidRPr="00F73B49">
        <w:rPr>
          <w:lang w:val="es-ES" w:eastAsia="ca-ES"/>
        </w:rPr>
        <w:t xml:space="preserve">: </w:t>
      </w:r>
    </w:p>
    <w:p w14:paraId="6805E50A" w14:textId="1CF5E5B5" w:rsidR="00AF36B2" w:rsidRPr="0030725B" w:rsidRDefault="00AF36B2" w:rsidP="00AF36B2">
      <w:pPr>
        <w:pStyle w:val="Textoindependiente"/>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7" w:history="1">
        <w:r w:rsidRPr="00FD7B90">
          <w:rPr>
            <w:rStyle w:val="Hipervnculo"/>
            <w:lang w:val="es-ES"/>
          </w:rPr>
          <w:t>espinosaclara@uniovi.es</w:t>
        </w:r>
      </w:hyperlink>
    </w:p>
    <w:p w14:paraId="48042498" w14:textId="77777777" w:rsidR="00AF36B2" w:rsidRPr="00223310" w:rsidRDefault="00AF36B2" w:rsidP="00AF36B2">
      <w:pPr>
        <w:spacing w:after="0" w:line="360" w:lineRule="auto"/>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AF36B2">
      <w:pPr>
        <w:spacing w:after="0" w:line="360" w:lineRule="auto"/>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AF36B2">
      <w:pPr>
        <w:spacing w:after="0" w:line="360" w:lineRule="auto"/>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8" w:history="1">
        <w:r w:rsidR="004236BF" w:rsidRPr="0003557C">
          <w:rPr>
            <w:rStyle w:val="Hipervnculo"/>
            <w:rFonts w:cstheme="minorHAnsi"/>
            <w:lang w:val="es-ES"/>
          </w:rPr>
          <w:t>https://orcid.org/0000-0002-4743-9577</w:t>
        </w:r>
      </w:hyperlink>
    </w:p>
    <w:p w14:paraId="20DCDF06" w14:textId="5F0D928B" w:rsidR="00AA4B30" w:rsidRDefault="004236BF" w:rsidP="00AF36B2">
      <w:pPr>
        <w:spacing w:after="0" w:line="360" w:lineRule="auto"/>
        <w:textAlignment w:val="baseline"/>
        <w:rPr>
          <w:lang w:val="es-ES"/>
        </w:rPr>
      </w:pPr>
      <w:r w:rsidRPr="00BD5A7B">
        <w:rPr>
          <w:lang w:val="es-ES"/>
        </w:rPr>
        <w:t xml:space="preserve">Lars </w:t>
      </w:r>
      <w:proofErr w:type="spellStart"/>
      <w:r w:rsidRPr="00BD5A7B">
        <w:rPr>
          <w:lang w:val="es-ES"/>
        </w:rPr>
        <w:t>Götzenberber</w:t>
      </w:r>
      <w:proofErr w:type="spellEnd"/>
      <w:r w:rsidR="00BD5A7B" w:rsidRPr="00BD5A7B">
        <w:rPr>
          <w:lang w:val="es-ES"/>
        </w:rPr>
        <w:t xml:space="preserve">. </w:t>
      </w:r>
      <w:r w:rsidRPr="00BD5A7B">
        <w:rPr>
          <w:lang w:val="es-ES"/>
        </w:rPr>
        <w:t xml:space="preserve"> </w:t>
      </w:r>
      <w:hyperlink r:id="rId9" w:history="1">
        <w:r w:rsidR="00AA4B30" w:rsidRPr="0003557C">
          <w:rPr>
            <w:rStyle w:val="Hipervnculo"/>
            <w:lang w:val="es-ES"/>
          </w:rPr>
          <w:t>https://orcid.org/0000-0003-3040-2900</w:t>
        </w:r>
      </w:hyperlink>
    </w:p>
    <w:p w14:paraId="4B47902C" w14:textId="5B906975" w:rsidR="00FE1224" w:rsidRPr="00791C78" w:rsidRDefault="00AF36B2" w:rsidP="00FE1224">
      <w:pPr>
        <w:spacing w:after="0" w:line="360" w:lineRule="auto"/>
        <w:textAlignment w:val="baseline"/>
        <w:rPr>
          <w:lang w:val="en-US"/>
        </w:rPr>
      </w:pPr>
      <w:r w:rsidRPr="001A1BE4">
        <w:rPr>
          <w:rFonts w:cstheme="minorHAnsi"/>
          <w:lang w:val="es-ES"/>
        </w:rPr>
        <w:t>Borja Jiménez-Alfaro.</w:t>
      </w:r>
      <w:r w:rsidRPr="00BD5A7B">
        <w:rPr>
          <w:rStyle w:val="Hipervnculo"/>
          <w:lang w:val="es-ES"/>
        </w:rPr>
        <w:t xml:space="preserve"> </w:t>
      </w:r>
      <w:hyperlink r:id="rId10" w:history="1">
        <w:r w:rsidRPr="00791C78">
          <w:rPr>
            <w:rStyle w:val="Hipervnculo"/>
            <w:rFonts w:cstheme="minorHAnsi"/>
            <w:lang w:val="en-US"/>
          </w:rPr>
          <w:t>https://orcid.org/0000-0001-6601-9597</w:t>
        </w:r>
      </w:hyperlink>
    </w:p>
    <w:p w14:paraId="304A0146" w14:textId="0A8731C3" w:rsidR="00B90312" w:rsidRDefault="00B90312" w:rsidP="00B90312">
      <w:pPr>
        <w:rPr>
          <w:lang w:val="en-US" w:eastAsia="ca-ES"/>
        </w:rPr>
      </w:pPr>
    </w:p>
    <w:p w14:paraId="23898EC9" w14:textId="77777777" w:rsidR="00A4258B" w:rsidRDefault="00A4258B">
      <w:pPr>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B90312">
      <w:pPr>
        <w:pStyle w:val="Ttulo2"/>
        <w:numPr>
          <w:ilvl w:val="0"/>
          <w:numId w:val="28"/>
        </w:numPr>
        <w:rPr>
          <w:lang w:val="es-ES" w:eastAsia="ca-ES"/>
        </w:rPr>
      </w:pPr>
      <w:commentRangeStart w:id="0"/>
      <w:proofErr w:type="spellStart"/>
      <w:r>
        <w:rPr>
          <w:lang w:val="es-ES" w:eastAsia="ca-ES"/>
        </w:rPr>
        <w:lastRenderedPageBreak/>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341D4C12" w14:textId="4F0A2B83" w:rsidR="000D53F1" w:rsidRPr="00B57645" w:rsidRDefault="000D53F1" w:rsidP="00560D7F">
      <w:pPr>
        <w:spacing w:line="360" w:lineRule="auto"/>
        <w:jc w:val="both"/>
        <w:rPr>
          <w:rFonts w:eastAsia="Arial" w:cstheme="minorHAnsi"/>
        </w:rPr>
      </w:pPr>
      <w:r w:rsidRPr="00B57645">
        <w:rPr>
          <w:rFonts w:eastAsia="Arial" w:cstheme="minorHAnsi"/>
        </w:rPr>
        <w:t xml:space="preserve">Worldwide, alpine plants occur above the climatic </w:t>
      </w:r>
      <w:proofErr w:type="gramStart"/>
      <w:r w:rsidRPr="00B57645">
        <w:rPr>
          <w:rFonts w:eastAsia="Arial" w:cstheme="minorHAnsi"/>
        </w:rPr>
        <w:t>treeline</w:t>
      </w:r>
      <w:proofErr w:type="gramEnd"/>
      <w:r w:rsidRPr="00B57645">
        <w:rPr>
          <w:rFonts w:eastAsia="Arial" w:cstheme="minorHAnsi"/>
        </w:rPr>
        <w:t xml:space="preserve"> and they are generally subjected to harsh conditions such as freezing temperatures, snow cover and strong winds, despite regional and latitudinal variation (Körner et al. 2017). Recently, it has been noted that the abundance and distribution of alpine plants strongly depends on micro-topographic variation, which accounts for drastic changes in temperature and related factors (Scherrer &amp; Körner 2010; </w:t>
      </w:r>
      <w:proofErr w:type="spellStart"/>
      <w:r w:rsidRPr="00B57645">
        <w:rPr>
          <w:rFonts w:eastAsia="Arial" w:cstheme="minorHAnsi"/>
        </w:rPr>
        <w:t>Kulonen</w:t>
      </w:r>
      <w:proofErr w:type="spellEnd"/>
      <w:r w:rsidRPr="00B57645">
        <w:rPr>
          <w:rFonts w:eastAsia="Arial" w:cstheme="minorHAnsi"/>
        </w:rPr>
        <w:t xml:space="preserve"> et al. 2018). An increasing number of studies have reported relationships between micro-habitat variation and the compositional and functional diversity of alpine plant communities (e.g. Choler 2005; Opedal et al. 2014; Stark et al. 2017; Blonder et al. 2018) but functional approaches have mostly focused on adult-plant traits. At the regeneration stage, studies suggested that the seed germination niche is influenced by micro-site temperature and snow cover (Fernández-Pascual et al. 2016) and soil bedrock (Tudela-</w:t>
      </w:r>
      <w:proofErr w:type="spellStart"/>
      <w:r w:rsidRPr="00B57645">
        <w:rPr>
          <w:rFonts w:eastAsia="Arial" w:cstheme="minorHAnsi"/>
        </w:rPr>
        <w:t>Isanta</w:t>
      </w:r>
      <w:proofErr w:type="spellEnd"/>
      <w:r w:rsidRPr="00B57645">
        <w:rPr>
          <w:rFonts w:eastAsia="Arial" w:cstheme="minorHAnsi"/>
        </w:rPr>
        <w:t xml:space="preserve"> et al. 2018). Relatively higher temperatures at the microsite also may determine </w:t>
      </w:r>
      <w:sdt>
        <w:sdtPr>
          <w:rPr>
            <w:rFonts w:cstheme="minorHAnsi"/>
          </w:rPr>
          <w:tag w:val="goog_rdk_8"/>
          <w:id w:val="30777417"/>
        </w:sdtPr>
        <w:sdtContent/>
      </w:sdt>
      <w:r w:rsidRPr="00B57645">
        <w:rPr>
          <w:rFonts w:eastAsia="Arial" w:cstheme="minorHAnsi"/>
        </w:rPr>
        <w:t>shifts in germination timing and increasing recruitment of alpine populations in both temperate (Mondoni et al. 2015) and Mediterranean (Giménez-Benavides et al. 2018) systems.</w:t>
      </w:r>
    </w:p>
    <w:p w14:paraId="255DF349" w14:textId="6EF067E6" w:rsidR="00B90312" w:rsidRPr="00B57645" w:rsidRDefault="0070071A" w:rsidP="00560D7F">
      <w:pPr>
        <w:spacing w:line="360" w:lineRule="auto"/>
        <w:jc w:val="both"/>
        <w:rPr>
          <w:rFonts w:eastAsia="Arial" w:cstheme="minorHAnsi"/>
        </w:rPr>
      </w:pPr>
      <w:r w:rsidRPr="00B57645">
        <w:rPr>
          <w:rFonts w:eastAsia="Arial" w:cstheme="minorHAnsi"/>
        </w:rPr>
        <w:t xml:space="preserve">Understanding the role of seed-trait variation in alpine plant diversity will benefit </w:t>
      </w:r>
      <w:sdt>
        <w:sdtPr>
          <w:rPr>
            <w:rFonts w:cstheme="minorHAnsi"/>
          </w:rPr>
          <w:tag w:val="goog_rdk_10"/>
          <w:id w:val="-750579298"/>
        </w:sdtPr>
        <w:sdtContent>
          <w:r w:rsidRPr="00B57645">
            <w:rPr>
              <w:rFonts w:eastAsia="Arial" w:cstheme="minorHAnsi"/>
            </w:rPr>
            <w:t>from</w:t>
          </w:r>
        </w:sdtContent>
      </w:sdt>
      <w:sdt>
        <w:sdtPr>
          <w:rPr>
            <w:rFonts w:cstheme="minorHAnsi"/>
          </w:rPr>
          <w:tag w:val="goog_rdk_11"/>
          <w:id w:val="909274479"/>
          <w:showingPlcHdr/>
        </w:sdtPr>
        <w:sdtContent>
          <w:r w:rsidRPr="00B57645">
            <w:rPr>
              <w:rFonts w:cstheme="minorHAnsi"/>
            </w:rPr>
            <w:t xml:space="preserve">     </w:t>
          </w:r>
        </w:sdtContent>
      </w:sdt>
      <w:r w:rsidRPr="00B57645">
        <w:rPr>
          <w:rFonts w:eastAsia="Arial" w:cstheme="minorHAnsi"/>
        </w:rPr>
        <w:t xml:space="preserve"> incorporating multi-species approaches at the community level (Jiménez-Alfaro et al. 2016; Saatkamp et al. 2019). Despite multiple theories and modelling approaches in community ecology, empirical research based on observational or experimental data </w:t>
      </w:r>
      <w:sdt>
        <w:sdtPr>
          <w:rPr>
            <w:rFonts w:cstheme="minorHAnsi"/>
          </w:rPr>
          <w:tag w:val="goog_rdk_12"/>
          <w:id w:val="-1652827221"/>
        </w:sdtPr>
        <w:sdtContent>
          <w:r w:rsidRPr="00B57645">
            <w:rPr>
              <w:rFonts w:eastAsia="Arial" w:cstheme="minorHAnsi"/>
            </w:rPr>
            <w:t>of</w:t>
          </w:r>
        </w:sdtContent>
      </w:sdt>
      <w:r w:rsidRPr="00B57645">
        <w:rPr>
          <w:rFonts w:eastAsia="Arial" w:cstheme="minorHAnsi"/>
        </w:rPr>
        <w:t xml:space="preserve"> co-occurring species may be useful to infer high-level processes such as species dispersal and (niche) selection (</w:t>
      </w:r>
      <w:proofErr w:type="spellStart"/>
      <w:r w:rsidRPr="00B57645">
        <w:rPr>
          <w:rFonts w:eastAsia="Arial" w:cstheme="minorHAnsi"/>
        </w:rPr>
        <w:t>Vellend</w:t>
      </w:r>
      <w:proofErr w:type="spellEnd"/>
      <w:r w:rsidRPr="00B57645">
        <w:rPr>
          <w:rFonts w:eastAsia="Arial" w:cstheme="minorHAnsi"/>
        </w:rPr>
        <w:t xml:space="preserve"> 2016). However, the conceptual framework of community assembly may be limited by the lack of seed-trait studies addressing the co-occurrence of plants as the result of regional and local processes such as dispersal, environmental </w:t>
      </w:r>
      <w:proofErr w:type="gramStart"/>
      <w:r w:rsidRPr="00B57645">
        <w:rPr>
          <w:rFonts w:eastAsia="Arial" w:cstheme="minorHAnsi"/>
        </w:rPr>
        <w:t>filtering</w:t>
      </w:r>
      <w:proofErr w:type="gramEnd"/>
      <w:r w:rsidRPr="00B57645">
        <w:rPr>
          <w:rFonts w:eastAsia="Arial" w:cstheme="minorHAnsi"/>
        </w:rPr>
        <w:t xml:space="preserve"> and species interactions (Götzenberger et al. 201</w:t>
      </w:r>
      <w:sdt>
        <w:sdtPr>
          <w:rPr>
            <w:rFonts w:cstheme="minorHAnsi"/>
          </w:rPr>
          <w:tag w:val="goog_rdk_16"/>
          <w:id w:val="-403298020"/>
        </w:sdt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Germination of alpine species is regulated by seasonal cycles in temperature and moisture conditions (Baskin &amp; Baskin 2014), but these responses may not be the same for all species living in the same habitat, determining spatial and temporal heterogeneity in this key selective process</w:t>
      </w:r>
      <w:r w:rsidR="00AD3CAF">
        <w:rPr>
          <w:rFonts w:eastAsia="Arial" w:cstheme="minorHAnsi"/>
        </w:rPr>
        <w:t>.</w:t>
      </w:r>
    </w:p>
    <w:p w14:paraId="2178CDFB" w14:textId="68EF4663" w:rsidR="00941523" w:rsidRPr="00B57645" w:rsidRDefault="00941523" w:rsidP="00560D7F">
      <w:pPr>
        <w:spacing w:line="360" w:lineRule="auto"/>
        <w:jc w:val="both"/>
        <w:rPr>
          <w:rFonts w:eastAsia="Arial" w:cstheme="minorHAnsi"/>
        </w:rPr>
      </w:pPr>
      <w:r w:rsidRPr="00B57645">
        <w:rPr>
          <w:rFonts w:eastAsia="Arial" w:cstheme="minorHAnsi"/>
        </w:rPr>
        <w:t xml:space="preserve">The question of functional filtering in seeds can be addressed by exploring niche differentiation, a process by which co-occurring species may use the environment differently to avoid competition. Alpine communities are subjected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w:t>
      </w:r>
      <w:r w:rsidRPr="00B57645">
        <w:rPr>
          <w:rFonts w:eastAsia="Arial" w:cstheme="minorHAnsi"/>
        </w:rPr>
        <w:lastRenderedPageBreak/>
        <w:t>high diversity of plants in these ecosystems. Several studies have investigated the role of niche-based processes in alpine communities using traits (</w:t>
      </w:r>
      <w:proofErr w:type="spellStart"/>
      <w:r w:rsidRPr="00B57645">
        <w:rPr>
          <w:rFonts w:eastAsia="Arial" w:cstheme="minorHAnsi"/>
        </w:rPr>
        <w:t>Chalmandrier</w:t>
      </w:r>
      <w:proofErr w:type="spellEnd"/>
      <w:r w:rsidRPr="00B57645">
        <w:rPr>
          <w:rFonts w:eastAsia="Arial" w:cstheme="minorHAnsi"/>
        </w:rPr>
        <w:t xml:space="preserve"> et al. 2017, Scherrer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micro-habitats (</w:t>
      </w:r>
      <w:proofErr w:type="spellStart"/>
      <w:r w:rsidRPr="00B57645">
        <w:rPr>
          <w:rFonts w:eastAsia="Arial" w:cstheme="minorHAnsi"/>
        </w:rPr>
        <w:t>Hülber</w:t>
      </w:r>
      <w:proofErr w:type="spellEnd"/>
      <w:r w:rsidRPr="00B57645">
        <w:rPr>
          <w:rFonts w:eastAsia="Arial" w:cstheme="minorHAnsi"/>
        </w:rPr>
        <w:t xml:space="preserve"> et al. 2018). So far, we do not know whether regeneration stages may follow similar or different strategies in alpine plants, and if regeneration traits can provide additional insights into assembly processes, in particular at the level of microsite </w:t>
      </w:r>
      <w:proofErr w:type="gramStart"/>
      <w:r w:rsidRPr="00B57645">
        <w:rPr>
          <w:rFonts w:eastAsia="Arial" w:cstheme="minorHAnsi"/>
        </w:rPr>
        <w:t>variation</w:t>
      </w:r>
      <w:proofErr w:type="gramEnd"/>
    </w:p>
    <w:p w14:paraId="33610898" w14:textId="7FC75C94" w:rsidR="00B57645" w:rsidRPr="0070071A" w:rsidRDefault="00B57645" w:rsidP="00560D7F">
      <w:pPr>
        <w:spacing w:line="360" w:lineRule="auto"/>
        <w:jc w:val="both"/>
        <w:rPr>
          <w:lang w:val="en-US" w:eastAsia="ca-ES"/>
        </w:rPr>
      </w:pPr>
      <w:r w:rsidRPr="00B57645">
        <w:rPr>
          <w:lang w:val="en-US" w:eastAsia="ca-ES"/>
        </w:rPr>
        <w:t xml:space="preserve">The seed germination niche is the range of environmental conditions which elicit a successful transition from seed to seedling (Grubb 1977). The timing of germination depends on the shape of the germination niche, i.e. the responsiveness to a specific set of environmental germination cues that include temperature, moisture, </w:t>
      </w:r>
      <w:proofErr w:type="gramStart"/>
      <w:r w:rsidRPr="00B57645">
        <w:rPr>
          <w:lang w:val="en-US" w:eastAsia="ca-ES"/>
        </w:rPr>
        <w:t>light</w:t>
      </w:r>
      <w:proofErr w:type="gramEnd"/>
      <w:r w:rsidRPr="00B57645">
        <w:rPr>
          <w:lang w:val="en-US" w:eastAsia="ca-ES"/>
        </w:rPr>
        <w:t xml:space="preserve"> and chemical signals. This shape is generally determined by environmental filters to establishment and tends to match germination with the most </w:t>
      </w:r>
      <w:proofErr w:type="spellStart"/>
      <w:r w:rsidRPr="00B57645">
        <w:rPr>
          <w:lang w:val="en-US" w:eastAsia="ca-ES"/>
        </w:rPr>
        <w:t>favourable</w:t>
      </w:r>
      <w:proofErr w:type="spellEnd"/>
      <w:r w:rsidRPr="00B57645">
        <w:rPr>
          <w:lang w:val="en-US" w:eastAsia="ca-ES"/>
        </w:rPr>
        <w:t xml:space="preserve"> season for seedling survival (Donohue 2014; Fernández-Pascual et al. 2017b). It follows that communities that differ in their environmental filters for seedling establishment should also differ in the shape of their germination niches (Jurado &amp; Flores 2005). The stronger the environmental filters are, the more homogeneous should be the germination niches of a community, reflecting shared strategies of stress tolerance. In alpine habitats, the environment imposes harsh filters such as short growing seasons, freeze-thaw cycles and drought induced by skeletal soils and frozen groundwater. Nonetheless, it has been difficult to define a single alpine germination niche (</w:t>
      </w:r>
      <w:proofErr w:type="spellStart"/>
      <w:r w:rsidRPr="00B57645">
        <w:rPr>
          <w:lang w:val="en-US" w:eastAsia="ca-ES"/>
        </w:rPr>
        <w:t>Schwienbacher</w:t>
      </w:r>
      <w:proofErr w:type="spellEnd"/>
      <w:r w:rsidRPr="00B57645">
        <w:rPr>
          <w:lang w:val="en-US" w:eastAsia="ca-ES"/>
        </w:rPr>
        <w:t xml:space="preserve"> et al. 2011). As the alpine environment is a mosaic of microhabitats, it seems natural that germination strategies need to be assessed at the microsite level. For example, many alpine species have been found able to germinate in conditions indicative of snow cover, such as 0 ºC and darkness (Giménez-Benavides et al. 2005; Shimono &amp; Kudo 2005). This has been portrayed as a strategy of snow field species, while exposed species of the same community would germinate at higher temperatures and after a dormancy-breaking season (Fernández-Pascual et al. 2017a).</w:t>
      </w:r>
    </w:p>
    <w:p w14:paraId="788A4633" w14:textId="77777777" w:rsidR="006F1ACF" w:rsidRDefault="006F1ACF" w:rsidP="006F1ACF">
      <w:pPr>
        <w:pStyle w:val="Ttulo2"/>
        <w:spacing w:after="160" w:line="36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lastRenderedPageBreak/>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 xml:space="preserve">We </w:t>
      </w:r>
      <w:proofErr w:type="spellStart"/>
      <w:r w:rsidRPr="006F1ACF">
        <w:rPr>
          <w:rFonts w:asciiTheme="minorHAnsi" w:eastAsiaTheme="minorHAnsi" w:hAnsiTheme="minorHAnsi" w:cstheme="minorBidi"/>
          <w:color w:val="auto"/>
          <w:sz w:val="22"/>
          <w:szCs w:val="22"/>
          <w:lang w:val="en-US" w:eastAsia="ca-ES"/>
        </w:rPr>
        <w:t>hypothesise</w:t>
      </w:r>
      <w:proofErr w:type="spellEnd"/>
      <w:r w:rsidRPr="006F1ACF">
        <w:rPr>
          <w:rFonts w:asciiTheme="minorHAnsi" w:eastAsiaTheme="minorHAnsi" w:hAnsiTheme="minorHAnsi" w:cstheme="minorBidi"/>
          <w:color w:val="auto"/>
          <w:sz w:val="22"/>
          <w:szCs w:val="22"/>
          <w:lang w:val="en-US" w:eastAsia="ca-ES"/>
        </w:rPr>
        <w:t xml:space="preserve"> that microhabitat filters will drive differences in the germination traits of species and communities. Sites with prolonged snow cover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in conditions of low temperature, constant </w:t>
      </w:r>
      <w:proofErr w:type="gramStart"/>
      <w:r w:rsidRPr="006F1ACF">
        <w:rPr>
          <w:rFonts w:asciiTheme="minorHAnsi" w:eastAsiaTheme="minorHAnsi" w:hAnsiTheme="minorHAnsi" w:cstheme="minorBidi"/>
          <w:color w:val="auto"/>
          <w:sz w:val="22"/>
          <w:szCs w:val="22"/>
          <w:lang w:val="en-US" w:eastAsia="ca-ES"/>
        </w:rPr>
        <w:t>temperatures</w:t>
      </w:r>
      <w:proofErr w:type="gramEnd"/>
      <w:r w:rsidRPr="006F1ACF">
        <w:rPr>
          <w:rFonts w:asciiTheme="minorHAnsi" w:eastAsiaTheme="minorHAnsi" w:hAnsiTheme="minorHAnsi" w:cstheme="minorBidi"/>
          <w:color w:val="auto"/>
          <w:sz w:val="22"/>
          <w:szCs w:val="22"/>
          <w:lang w:val="en-US" w:eastAsia="ca-ES"/>
        </w:rPr>
        <w:t xml:space="preserve"> and darkness. Exposed sites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after cold-stratification and at high temperatures. However, within communities there will be a dispersion of germination timing traits to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temporal niche partition, especially in more productive snow-patch communities with deeper soils. According to the co-existence theory of Grubb (1977), niche differentiation may be different between communities with higher versus lower resources and competition (e.g. fellfields versus snowbeds).</w:t>
      </w:r>
    </w:p>
    <w:p w14:paraId="7C89469B" w14:textId="406EDFBE" w:rsidR="00901009" w:rsidRPr="00F95F23" w:rsidRDefault="00901009" w:rsidP="00E005DE">
      <w:pPr>
        <w:pStyle w:val="Ttulo2"/>
        <w:spacing w:after="160" w:line="360" w:lineRule="auto"/>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6BC9D1EB" w:rsidR="00901009" w:rsidRPr="00F95F23" w:rsidRDefault="00901009" w:rsidP="00E005DE">
      <w:pPr>
        <w:pStyle w:val="Ttulo2"/>
        <w:spacing w:after="160" w:line="360" w:lineRule="auto"/>
        <w:rPr>
          <w:rFonts w:eastAsia="Times New Roman"/>
          <w:bdr w:val="none" w:sz="0" w:space="0" w:color="auto" w:frame="1"/>
          <w:lang w:eastAsia="ca-ES"/>
        </w:rPr>
      </w:pPr>
      <w:r w:rsidRPr="00F95F23">
        <w:rPr>
          <w:rFonts w:eastAsia="Times New Roman"/>
          <w:bdr w:val="none" w:sz="0" w:space="0" w:color="auto" w:frame="1"/>
          <w:lang w:eastAsia="ca-ES"/>
        </w:rPr>
        <w:t xml:space="preserve">2.1 </w:t>
      </w:r>
      <w:commentRangeStart w:id="2"/>
      <w:r w:rsidRPr="00F95F23">
        <w:rPr>
          <w:rFonts w:eastAsia="Times New Roman"/>
          <w:bdr w:val="none" w:sz="0" w:space="0" w:color="auto" w:frame="1"/>
          <w:lang w:eastAsia="ca-ES"/>
        </w:rPr>
        <w:t>Study system</w:t>
      </w:r>
      <w:commentRangeEnd w:id="2"/>
      <w:r>
        <w:rPr>
          <w:rStyle w:val="Refdecomentario"/>
          <w:rFonts w:ascii="Calibri" w:eastAsia="Calibri" w:hAnsi="Calibri" w:cs="Calibri"/>
          <w:color w:val="auto"/>
        </w:rPr>
        <w:commentReference w:id="2"/>
      </w:r>
    </w:p>
    <w:p w14:paraId="33B74B9D" w14:textId="428CED3C" w:rsidR="00901009" w:rsidRDefault="00901009" w:rsidP="001E2B4D">
      <w:pPr>
        <w:spacing w:line="360" w:lineRule="auto"/>
        <w:jc w:val="both"/>
        <w:rPr>
          <w:rFonts w:cstheme="minorHAnsi"/>
        </w:rPr>
      </w:pPr>
      <w:r w:rsidRPr="00901009">
        <w:rPr>
          <w:rFonts w:cstheme="minorHAnsi"/>
        </w:rPr>
        <w:t xml:space="preserve">Our study focuses on alpine </w:t>
      </w:r>
      <w:r w:rsidR="005B142C">
        <w:rPr>
          <w:rFonts w:cstheme="minorHAnsi"/>
        </w:rPr>
        <w:t>grassland</w:t>
      </w:r>
      <w:r w:rsidRPr="00901009">
        <w:rPr>
          <w:rFonts w:cstheme="minorHAnsi"/>
        </w:rPr>
        <w:t xml:space="preserve"> communities living between 1900 and 2500 m </w:t>
      </w:r>
      <w:proofErr w:type="spellStart"/>
      <w:r w:rsidRPr="00901009">
        <w:rPr>
          <w:rFonts w:cstheme="minorHAnsi"/>
        </w:rPr>
        <w:t>a.s.l</w:t>
      </w:r>
      <w:proofErr w:type="spellEnd"/>
      <w:r w:rsidRPr="00901009">
        <w:rPr>
          <w:rFonts w:cstheme="minorHAnsi"/>
        </w:rPr>
        <w:t xml:space="preserve">. in the Cantabrian Mountains. This mountain range,  running E-W in northern Spain, is considered a transitional biogeographical hub between Eurosiberian and Mediterranean regions </w:t>
      </w:r>
      <w:r w:rsidRPr="00901009">
        <w:rPr>
          <w:rFonts w:cstheme="minorHAnsi"/>
        </w:rPr>
        <w:fldChar w:fldCharType="begin" w:fldLock="1"/>
      </w:r>
      <w:r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Pr="00901009">
        <w:rPr>
          <w:rFonts w:cstheme="minorHAnsi"/>
        </w:rPr>
        <w:fldChar w:fldCharType="separate"/>
      </w:r>
      <w:r w:rsidRPr="00901009">
        <w:rPr>
          <w:rFonts w:cstheme="minorHAnsi"/>
          <w:noProof/>
        </w:rPr>
        <w:t xml:space="preserve">(Jiménez-Alfaro </w:t>
      </w:r>
      <w:r w:rsidRPr="00901009">
        <w:rPr>
          <w:rFonts w:cstheme="minorHAnsi"/>
          <w:i/>
          <w:noProof/>
        </w:rPr>
        <w:t>et al.</w:t>
      </w:r>
      <w:r w:rsidRPr="00901009">
        <w:rPr>
          <w:rFonts w:cstheme="minorHAnsi"/>
          <w:noProof/>
        </w:rPr>
        <w:t>, 2021)</w:t>
      </w:r>
      <w:r w:rsidRPr="00901009">
        <w:rPr>
          <w:rFonts w:cstheme="minorHAnsi"/>
        </w:rPr>
        <w:fldChar w:fldCharType="end"/>
      </w:r>
      <w:r w:rsidRPr="00901009">
        <w:rPr>
          <w:rFonts w:cstheme="minorHAnsi"/>
        </w:rPr>
        <w:t xml:space="preserve">, influenced by </w:t>
      </w:r>
      <w:r w:rsidR="00572C42">
        <w:rPr>
          <w:rFonts w:cstheme="minorHAnsi"/>
        </w:rPr>
        <w:t xml:space="preserve">a </w:t>
      </w:r>
      <w:r w:rsidRPr="00901009">
        <w:rPr>
          <w:rFonts w:cstheme="minorHAnsi"/>
        </w:rPr>
        <w:t xml:space="preserve">Mediterranean-like climate in southern slopes and temperate climate in northern slopes. The particularity of its geographic location facilitates the coexistence of a complex array of communities with species adapted to both climates. We established one study system </w:t>
      </w:r>
      <w:r w:rsidR="005B142C">
        <w:rPr>
          <w:rFonts w:cstheme="minorHAnsi"/>
        </w:rPr>
        <w:t>within each climate</w:t>
      </w:r>
      <w:r w:rsidRPr="00901009">
        <w:rPr>
          <w:rFonts w:cstheme="minorHAnsi"/>
        </w:rPr>
        <w:t xml:space="preserve">: (1) temperate alpine calcareous grasslands in the Picos de Europa National Park (NE of the Cantabrian mountains, </w:t>
      </w:r>
      <w:r w:rsidRPr="00901009">
        <w:rPr>
          <w:rFonts w:cstheme="minorHAnsi"/>
          <w:highlight w:val="yellow"/>
        </w:rPr>
        <w:t>Fig.1a</w:t>
      </w:r>
      <w:r w:rsidRPr="00901009">
        <w:rPr>
          <w:rFonts w:cstheme="minorHAnsi"/>
        </w:rPr>
        <w:t xml:space="preserve"> in green); and (2) Mediterranean high mountain acidic grasslands in the Valles de Omaña and Luna Biosphere Reserve (SW of the Cantabrian mountains, </w:t>
      </w:r>
      <w:r w:rsidRPr="00901009">
        <w:rPr>
          <w:rFonts w:cstheme="minorHAnsi"/>
          <w:highlight w:val="yellow"/>
        </w:rPr>
        <w:t>Fig.1a</w:t>
      </w:r>
      <w:r w:rsidRPr="00901009">
        <w:rPr>
          <w:rFonts w:cstheme="minorHAnsi"/>
        </w:rPr>
        <w:t xml:space="preserve"> in yellow). Alpine </w:t>
      </w:r>
      <w:r w:rsidR="005B142C">
        <w:rPr>
          <w:rFonts w:cstheme="minorHAnsi"/>
        </w:rPr>
        <w:t>grassland</w:t>
      </w:r>
      <w:r w:rsidRPr="00901009">
        <w:rPr>
          <w:rFonts w:cstheme="minorHAnsi"/>
        </w:rPr>
        <w:t xml:space="preserve"> communities in the Cantabrian Mountains are dominated mostly by </w:t>
      </w:r>
      <w:proofErr w:type="spellStart"/>
      <w:r w:rsidRPr="00901009">
        <w:rPr>
          <w:rFonts w:cstheme="minorHAnsi"/>
          <w:i/>
          <w:iCs/>
        </w:rPr>
        <w:t>Poaceae</w:t>
      </w:r>
      <w:proofErr w:type="spellEnd"/>
      <w:r w:rsidRPr="00901009">
        <w:rPr>
          <w:rFonts w:cstheme="minorHAnsi"/>
        </w:rPr>
        <w:t xml:space="preserve"> and </w:t>
      </w:r>
      <w:proofErr w:type="spellStart"/>
      <w:r w:rsidRPr="00901009">
        <w:rPr>
          <w:rFonts w:cstheme="minorHAnsi"/>
          <w:i/>
          <w:iCs/>
        </w:rPr>
        <w:t>Cyperaceae</w:t>
      </w:r>
      <w:proofErr w:type="spellEnd"/>
      <w:r w:rsidRPr="00901009">
        <w:rPr>
          <w:rFonts w:cstheme="minorHAnsi"/>
        </w:rPr>
        <w:t xml:space="preserve">, and </w:t>
      </w:r>
      <w:r w:rsidR="005B142C">
        <w:rPr>
          <w:rFonts w:cstheme="minorHAnsi"/>
        </w:rPr>
        <w:t>lifeforms</w:t>
      </w:r>
      <w:r w:rsidRPr="00901009">
        <w:rPr>
          <w:rFonts w:cstheme="minorHAnsi"/>
        </w:rPr>
        <w:t xml:space="preserve"> are mainly Hemicryptophytes and Chamaephytes. Grazing impact is restricted to wild populations of Cantabrian chamois (</w:t>
      </w:r>
      <w:proofErr w:type="spellStart"/>
      <w:r w:rsidRPr="00901009">
        <w:rPr>
          <w:rFonts w:cstheme="minorHAnsi"/>
          <w:i/>
          <w:iCs/>
        </w:rPr>
        <w:t>Rupricapra</w:t>
      </w:r>
      <w:proofErr w:type="spellEnd"/>
      <w:r w:rsidRPr="00901009">
        <w:rPr>
          <w:rFonts w:cstheme="minorHAnsi"/>
          <w:i/>
          <w:iCs/>
        </w:rPr>
        <w:t xml:space="preserve"> </w:t>
      </w:r>
      <w:proofErr w:type="spellStart"/>
      <w:r w:rsidRPr="00901009">
        <w:rPr>
          <w:rFonts w:cstheme="minorHAnsi"/>
          <w:i/>
          <w:iCs/>
        </w:rPr>
        <w:t>pyrenaica</w:t>
      </w:r>
      <w:proofErr w:type="spellEnd"/>
      <w:r w:rsidRPr="00901009">
        <w:rPr>
          <w:rFonts w:cstheme="minorHAnsi"/>
          <w:i/>
          <w:iCs/>
        </w:rPr>
        <w:t xml:space="preserve"> parva</w:t>
      </w:r>
      <w:r w:rsidRPr="00901009">
        <w:rPr>
          <w:rFonts w:cstheme="minorHAnsi"/>
        </w:rPr>
        <w:t xml:space="preserve">) in both systems. </w:t>
      </w:r>
    </w:p>
    <w:p w14:paraId="2EB7ED57" w14:textId="775DAC2A" w:rsidR="00F94E77" w:rsidRPr="008F1F3B" w:rsidRDefault="00F94E77" w:rsidP="008F1F3B">
      <w:pPr>
        <w:spacing w:line="24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mean temperature &gt; 5ºC at 5 cm deep in the soil (Körner, 2021). Mean annual soil temperature at 5 cm deep, based on 4 location per system and 3+ years (own data not shown). Summer precipitation, based on 47 locations from CHELSA 2.1 (</w:t>
      </w:r>
      <w:proofErr w:type="gramStart"/>
      <w:r>
        <w:rPr>
          <w:rFonts w:cstheme="minorHAnsi"/>
        </w:rPr>
        <w:t>bio 17</w:t>
      </w:r>
      <w:proofErr w:type="gramEnd"/>
      <w:r>
        <w:rPr>
          <w:rFonts w:cstheme="minorHAnsi"/>
        </w:rPr>
        <w:t xml:space="preserve">). Local richness calculated from floristic relevés recorded in the 80 </w:t>
      </w:r>
      <w:r w:rsidR="008F1F3B">
        <w:rPr>
          <w:rFonts w:cstheme="minorHAnsi"/>
        </w:rPr>
        <w:t>1 m</w:t>
      </w:r>
      <w:r w:rsidR="008F1F3B" w:rsidRPr="008F1F3B">
        <w:rPr>
          <w:rFonts w:cstheme="minorHAnsi"/>
          <w:vertAlign w:val="superscript"/>
        </w:rPr>
        <w:t>2</w:t>
      </w:r>
      <w:r w:rsidR="008F1F3B">
        <w:rPr>
          <w:rFonts w:cstheme="minorHAnsi"/>
        </w:rPr>
        <w:t xml:space="preserve"> </w:t>
      </w:r>
      <w:r>
        <w:rPr>
          <w:rFonts w:cstheme="minorHAnsi"/>
        </w:rPr>
        <w:t>plots.</w:t>
      </w:r>
      <w:r w:rsidR="008F1F3B">
        <w:rPr>
          <w:rFonts w:cstheme="minorHAnsi"/>
        </w:rPr>
        <w:t xml:space="preserve"> Dominant species also based on the same floristic relevés,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Temperate</w:t>
            </w:r>
            <w:proofErr w:type="spellEnd"/>
            <w:r w:rsidRPr="005B142C">
              <w:rPr>
                <w:rFonts w:ascii="Calibri" w:eastAsia="Times New Roman" w:hAnsi="Calibri" w:cs="Calibri"/>
                <w:color w:val="000000"/>
                <w:sz w:val="18"/>
                <w:szCs w:val="18"/>
                <w:lang w:val="es-ES" w:eastAsia="es-ES"/>
              </w:rPr>
              <w:t xml:space="preserv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Mediterranean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5B142C">
            <w:pPr>
              <w:spacing w:after="0" w:line="240" w:lineRule="auto"/>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lastRenderedPageBreak/>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May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March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260 kg·m</w:t>
            </w:r>
            <w:r w:rsidRPr="005B142C">
              <w:rPr>
                <w:rFonts w:ascii="Calibri" w:eastAsia="Times New Roman" w:hAnsi="Calibri" w:cs="Calibri"/>
                <w:color w:val="000000"/>
                <w:sz w:val="18"/>
                <w:szCs w:val="18"/>
                <w:vertAlign w:val="superscript"/>
                <w:lang w:val="es-ES" w:eastAsia="es-ES"/>
              </w:rPr>
              <w:t xml:space="preserve">2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160 kg·m</w:t>
            </w:r>
            <w:r w:rsidRPr="005B142C">
              <w:rPr>
                <w:rFonts w:ascii="Calibri" w:eastAsia="Times New Roman" w:hAnsi="Calibri" w:cs="Calibri"/>
                <w:color w:val="000000"/>
                <w:sz w:val="18"/>
                <w:szCs w:val="18"/>
                <w:vertAlign w:val="superscript"/>
                <w:lang w:val="es-ES" w:eastAsia="es-ES"/>
              </w:rPr>
              <w:t>2</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5B142C">
            <w:pPr>
              <w:spacing w:after="0" w:line="240" w:lineRule="auto"/>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E005DE">
      <w:pPr>
        <w:spacing w:line="360" w:lineRule="auto"/>
        <w:ind w:firstLine="709"/>
        <w:jc w:val="both"/>
        <w:rPr>
          <w:rFonts w:cstheme="minorHAnsi"/>
        </w:rPr>
      </w:pPr>
    </w:p>
    <w:p w14:paraId="6C73AE1B" w14:textId="37E30B27" w:rsidR="004D1D44" w:rsidRDefault="004D1D44" w:rsidP="00E005DE">
      <w:pPr>
        <w:pStyle w:val="Ttulo2"/>
        <w:spacing w:line="360" w:lineRule="auto"/>
      </w:pPr>
      <w:r>
        <w:t>2.2 Environmental gradients</w:t>
      </w:r>
    </w:p>
    <w:p w14:paraId="7FEA6B10" w14:textId="4C19CCCA" w:rsidR="00E005DE" w:rsidRDefault="004D1D44" w:rsidP="001E2B4D">
      <w:pPr>
        <w:spacing w:line="360" w:lineRule="auto"/>
        <w:jc w:val="both"/>
      </w:pPr>
      <w:r w:rsidRPr="00F95F23">
        <w:rPr>
          <w:rFonts w:eastAsia="Times New Roman" w:cstheme="minorHAnsi"/>
          <w:color w:val="000000"/>
          <w:lang w:eastAsia="ca-ES"/>
        </w:rPr>
        <w:t>Within each system we established four seed sampling sites, separated at least 500 m</w:t>
      </w:r>
      <w:r>
        <w:t>. To measure the spatial microenvironmental gradients</w:t>
      </w:r>
      <w:r w:rsidR="00E005DE">
        <w:t>,</w:t>
      </w:r>
      <w:r>
        <w:t xml:space="preserve"> we established 20 additional plots </w:t>
      </w:r>
      <w:r w:rsidRPr="003407A9">
        <w:t>(1m</w:t>
      </w:r>
      <w:r w:rsidRPr="003407A9">
        <w:rPr>
          <w:vertAlign w:val="superscript"/>
        </w:rPr>
        <w:t>2</w:t>
      </w:r>
      <w:r w:rsidRPr="003407A9">
        <w:t>)</w:t>
      </w:r>
      <w:r w:rsidR="00E005DE">
        <w:t xml:space="preserve"> per each sampling site, five plots in each cardinal direction with a 10 m separation (</w:t>
      </w:r>
      <w:r w:rsidR="00E005DE" w:rsidRPr="00E005DE">
        <w:rPr>
          <w:highlight w:val="yellow"/>
        </w:rPr>
        <w:t>cross design, fig x</w:t>
      </w:r>
      <w:r w:rsidR="00E005DE">
        <w:t>). Here, we also did floristic relevés</w:t>
      </w:r>
      <w:r w:rsidR="00E005DE" w:rsidRPr="00E005DE">
        <w:t xml:space="preserve"> </w:t>
      </w:r>
      <w:r w:rsidR="005B142C">
        <w:t>identifying all vascular plants and estimating their relative cover in %</w:t>
      </w:r>
      <w:r w:rsidR="008F1F3B">
        <w:t xml:space="preserve"> (dominant species in table 1)</w:t>
      </w:r>
      <w:r w:rsidR="005B142C">
        <w:t xml:space="preserve">.  At the </w:t>
      </w:r>
      <w:r w:rsidR="00F94E77">
        <w:t>centre</w:t>
      </w:r>
      <w:r w:rsidR="005B142C">
        <w:t xml:space="preserve"> of these addition</w:t>
      </w:r>
      <w:r w:rsidR="008F1F3B">
        <w:t>al</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dataloggers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system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Mediterranean system</w:t>
      </w:r>
      <w:r w:rsidR="00E005DE" w:rsidRPr="003407A9">
        <w:t>. In total, we collected floristic data from 8</w:t>
      </w:r>
      <w:r w:rsidR="00E005DE">
        <w:t>0</w:t>
      </w:r>
      <w:r w:rsidR="00E005DE" w:rsidRPr="003407A9">
        <w:t xml:space="preserve"> plots </w:t>
      </w:r>
      <w:r w:rsidR="00E005DE">
        <w:t xml:space="preserve">per system. Not all </w:t>
      </w:r>
      <w:proofErr w:type="spellStart"/>
      <w:r w:rsidR="00E005DE">
        <w:t>iButtons</w:t>
      </w:r>
      <w:proofErr w:type="spellEnd"/>
      <w:r w:rsidR="00E005DE">
        <w:t xml:space="preserve"> could be recovered, thus we obtained</w:t>
      </w:r>
      <w:r w:rsidR="00E005DE" w:rsidRPr="003407A9">
        <w:t xml:space="preserve"> environmental data from 7</w:t>
      </w:r>
      <w:r w:rsidR="00E005DE">
        <w:t>5</w:t>
      </w:r>
      <w:r w:rsidR="00E005DE" w:rsidRPr="003407A9">
        <w:t xml:space="preserve"> </w:t>
      </w:r>
      <w:r w:rsidR="00E005DE">
        <w:t xml:space="preserve">and 78 plots </w:t>
      </w:r>
      <w:r w:rsidR="00E005DE" w:rsidRPr="003407A9">
        <w:t>(</w:t>
      </w:r>
      <w:r w:rsidR="00E005DE">
        <w:t>in the Mediterranean and Temperate system, respectively</w:t>
      </w:r>
      <w:r w:rsidR="00E005DE" w:rsidRPr="003407A9">
        <w:t>).</w:t>
      </w:r>
    </w:p>
    <w:p w14:paraId="43616977" w14:textId="2CA55E71" w:rsidR="008F1F3B" w:rsidRPr="003407A9" w:rsidRDefault="008F1F3B" w:rsidP="00E005DE">
      <w:pPr>
        <w:spacing w:line="360" w:lineRule="auto"/>
        <w:ind w:firstLine="709"/>
        <w:jc w:val="both"/>
      </w:pPr>
      <w:r>
        <w:t>From the environmental data</w:t>
      </w:r>
      <w:r w:rsidR="00003B64">
        <w:t>,</w:t>
      </w:r>
      <w:r>
        <w:t xml:space="preserve"> we calculated a series of bioclimatic indices per plot following </w:t>
      </w:r>
      <w:r w:rsidRPr="008F1F3B">
        <w:rPr>
          <w:highlight w:val="yellow"/>
        </w:rPr>
        <w:t>Jiménez-Alfaro et al. (2024, JVA</w:t>
      </w:r>
      <w:r>
        <w:t xml:space="preserve">). </w:t>
      </w:r>
      <w:commentRangeStart w:id="3"/>
      <w:r w:rsidRPr="00774B6B">
        <w:t xml:space="preserve">We calculated bioclimatic indices based on standard variables used by </w:t>
      </w:r>
      <w:proofErr w:type="spellStart"/>
      <w:r w:rsidRPr="00774B6B">
        <w:t>WorldClim</w:t>
      </w:r>
      <w:proofErr w:type="spellEnd"/>
      <w:r w:rsidRPr="00774B6B">
        <w:t xml:space="preserve"> (Fick &amp; </w:t>
      </w:r>
      <w:proofErr w:type="spellStart"/>
      <w:r w:rsidRPr="00774B6B">
        <w:t>Hijmans</w:t>
      </w:r>
      <w:proofErr w:type="spellEnd"/>
      <w:r w:rsidRPr="00774B6B">
        <w:t xml:space="preserve"> 2017), together with other variables with a relevant function on alpine topographic gradients. The selected variables were: (1) bio1 = annual mean temperature; (2) bio2 = mean diurnal range, i.e. the mean of the monthly differences between maximum and minimum temperatures; (3) bio7 = temperature annual range; i.e. the difference between the maximum temperature of the warmest month and the minimum temperature of the coldest month; (4) snow = the number of days of snow cover, when temperature is around 0 ºC, calculated for the period in which the maximum temperature was &lt; 0.5 ºC and the minimum temperature was &gt; -0.5 ºC; (5) FDD = freezing degree days, i.e. the sum of daily mean temperatures for days in which the mean temperature was below 0 ºC (Choler 2018); and (6) GDD = growing degree days, i.e. the sum of daily mean temperatures for days in which the soil mean temperature at five cm deep was above 5 ºC (Körner 2021). For FDD, we transformed the values from negative to positive, so higher values represent more freezing.</w:t>
      </w:r>
      <w:commentRangeEnd w:id="3"/>
      <w:r>
        <w:rPr>
          <w:rStyle w:val="Refdecomentario"/>
          <w:rFonts w:ascii="Calibri" w:eastAsia="Calibri" w:hAnsi="Calibri" w:cs="Calibri"/>
        </w:rPr>
        <w:commentReference w:id="3"/>
      </w:r>
    </w:p>
    <w:p w14:paraId="15279C76" w14:textId="4F336980" w:rsidR="004D1D44" w:rsidRDefault="008F1F3B" w:rsidP="00B94D4A">
      <w:pPr>
        <w:spacing w:line="360" w:lineRule="auto"/>
        <w:ind w:firstLine="709"/>
        <w:jc w:val="both"/>
      </w:pPr>
      <w:r>
        <w:lastRenderedPageBreak/>
        <w:t>We then used the floristic relevés and the bioclimatic indices calculated to estimate species climatic preferences (adult plants realized niche</w:t>
      </w:r>
      <w:r w:rsidR="00F46A2B">
        <w:t>/species niche centroids</w:t>
      </w:r>
      <w:r>
        <w:t>). For that purpose, we considered only</w:t>
      </w:r>
      <w:r w:rsidR="00B73FF2">
        <w:t xml:space="preserve"> the environmental data of the</w:t>
      </w:r>
      <w:r>
        <w:t xml:space="preserve"> plots where the species had at least 10% coverage and the climatic indices were weighted per </w:t>
      </w:r>
      <w:r w:rsidR="00B73FF2">
        <w:t xml:space="preserve">each species </w:t>
      </w:r>
      <w:r>
        <w:t xml:space="preserve">coverage. </w:t>
      </w:r>
      <w:r w:rsidR="00360E8A">
        <w:t>To identify main gradients of species climatic preferences we conducted a principal component analysis (PCA) with the full set of bioclimatic indices</w:t>
      </w:r>
      <w:r w:rsidR="00504FE3">
        <w:t xml:space="preserve"> (fig xx)</w:t>
      </w:r>
      <w:r w:rsidR="00360E8A">
        <w:t>.</w:t>
      </w:r>
    </w:p>
    <w:p w14:paraId="2AB4B327" w14:textId="5EB47798" w:rsidR="001E2B4D" w:rsidRPr="001E2B4D" w:rsidRDefault="001E2B4D" w:rsidP="001E2B4D">
      <w:pPr>
        <w:spacing w:line="360" w:lineRule="auto"/>
        <w:jc w:val="both"/>
        <w:rPr>
          <w:lang w:val="es-ES"/>
        </w:rPr>
      </w:pPr>
      <w:r w:rsidRPr="001E2B4D">
        <w:rPr>
          <w:noProof/>
          <w:lang w:val="es-ES"/>
        </w:rPr>
        <w:drawing>
          <wp:inline distT="0" distB="0" distL="0" distR="0" wp14:anchorId="2BDBCF84" wp14:editId="5C504054">
            <wp:extent cx="5400040" cy="2700020"/>
            <wp:effectExtent l="0" t="0" r="0" b="5080"/>
            <wp:docPr id="1312673568"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3568" name="Imagen 1" descr="Gráfico, Gráfico de dispersión&#10;&#10;Descripción generada automá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41D9C123" w14:textId="77777777" w:rsidR="001E2B4D" w:rsidRPr="004D1D44" w:rsidRDefault="001E2B4D" w:rsidP="001E2B4D">
      <w:pPr>
        <w:spacing w:line="360" w:lineRule="auto"/>
        <w:jc w:val="both"/>
      </w:pPr>
    </w:p>
    <w:p w14:paraId="19DC9F81" w14:textId="6C10F21F" w:rsidR="00901009" w:rsidRPr="00F95F23" w:rsidRDefault="00901009" w:rsidP="00E005DE">
      <w:pPr>
        <w:pStyle w:val="Ttulo2"/>
        <w:spacing w:line="360" w:lineRule="auto"/>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p>
    <w:p w14:paraId="3FDFC6B2" w14:textId="73A95E6B" w:rsidR="00901009" w:rsidRPr="00F95F23" w:rsidRDefault="00901009" w:rsidP="001E2B4D">
      <w:pPr>
        <w:shd w:val="clear" w:color="auto" w:fill="FFFFFF"/>
        <w:spacing w:line="36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did a floristic relevé</w:t>
      </w:r>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and </w:t>
      </w:r>
      <w:r w:rsidR="00A44265">
        <w:rPr>
          <w:rFonts w:eastAsia="Times New Roman" w:cstheme="minorHAnsi"/>
          <w:color w:val="000000"/>
          <w:lang w:eastAsia="ca-ES"/>
        </w:rPr>
        <w:t xml:space="preserve">we </w:t>
      </w:r>
      <w:r w:rsidR="004D1D44">
        <w:rPr>
          <w:rFonts w:eastAsia="Times New Roman" w:cstheme="minorHAnsi"/>
          <w:color w:val="000000"/>
          <w:lang w:eastAsia="ca-ES"/>
        </w:rPr>
        <w:t>complement</w:t>
      </w:r>
      <w:r w:rsidR="00A44265">
        <w:rPr>
          <w:rFonts w:eastAsia="Times New Roman" w:cstheme="minorHAnsi"/>
          <w:color w:val="000000"/>
          <w:lang w:eastAsia="ca-ES"/>
        </w:rPr>
        <w:t>ed</w:t>
      </w:r>
      <w:r w:rsidR="004D1D44">
        <w:rPr>
          <w:rFonts w:eastAsia="Times New Roman" w:cstheme="minorHAnsi"/>
          <w:color w:val="000000"/>
          <w:lang w:eastAsia="ca-ES"/>
        </w:rPr>
        <w:t xml:space="preserve"> the </w:t>
      </w:r>
      <w:r w:rsidR="005B142C">
        <w:rPr>
          <w:rFonts w:eastAsia="Times New Roman" w:cstheme="minorHAnsi"/>
          <w:color w:val="000000"/>
          <w:lang w:eastAsia="ca-ES"/>
        </w:rPr>
        <w:t xml:space="preserve">species </w:t>
      </w:r>
      <w:r w:rsidR="004D1D44">
        <w:rPr>
          <w:rFonts w:eastAsia="Times New Roman" w:cstheme="minorHAnsi"/>
          <w:color w:val="000000"/>
          <w:lang w:eastAsia="ca-ES"/>
        </w:rPr>
        <w:t>list with other highly abundant species to collect</w:t>
      </w:r>
      <w:r w:rsidR="005B142C">
        <w:rPr>
          <w:rFonts w:eastAsia="Times New Roman" w:cstheme="minorHAnsi"/>
          <w:color w:val="000000"/>
          <w:lang w:eastAsia="ca-ES"/>
        </w:rPr>
        <w:t xml:space="preserve">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systems)</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 directly from the mother plants according to </w:t>
      </w:r>
      <w:r w:rsidR="008E076A">
        <w:rPr>
          <w:rFonts w:eastAsia="Times New Roman" w:cstheme="minorHAnsi"/>
          <w:color w:val="000000"/>
          <w:lang w:eastAsia="ca-ES"/>
        </w:rPr>
        <w:t xml:space="preserve">peak </w:t>
      </w:r>
      <w:r w:rsidRPr="00F95F23">
        <w:rPr>
          <w:rFonts w:eastAsia="Times New Roman" w:cstheme="minorHAnsi"/>
          <w:color w:val="000000"/>
          <w:lang w:eastAsia="ca-ES"/>
        </w:rPr>
        <w:t>species maturity</w:t>
      </w:r>
      <w:r w:rsidR="004D1D44">
        <w:rPr>
          <w:rFonts w:eastAsia="Times New Roman" w:cstheme="minorHAnsi"/>
          <w:color w:val="000000"/>
          <w:lang w:eastAsia="ca-ES"/>
        </w:rPr>
        <w:t xml:space="preserve"> </w:t>
      </w:r>
      <w:r w:rsidRPr="00F95F23">
        <w:rPr>
          <w:rFonts w:eastAsia="Times New Roman" w:cstheme="minorHAnsi"/>
          <w:color w:val="000000"/>
          <w:lang w:eastAsia="ca-ES"/>
        </w:rPr>
        <w:t xml:space="preserve">in the field.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temperate system,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n the Mediterranean system,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r w:rsidR="004D1D44">
        <w:rPr>
          <w:rFonts w:eastAsia="Times New Roman" w:cstheme="minorHAnsi"/>
          <w:color w:val="000000"/>
          <w:lang w:eastAsia="ca-ES"/>
        </w:rPr>
        <w:t>was collected in both systems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CB6957">
        <w:rPr>
          <w:rFonts w:eastAsia="Times New Roman" w:cstheme="minorHAnsi"/>
          <w:color w:val="000000"/>
          <w:lang w:eastAsia="ca-ES"/>
        </w:rPr>
        <w:t>the start of the experiment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7E0A2F0A" w:rsidR="00901009" w:rsidRPr="00F95F23" w:rsidRDefault="00901009" w:rsidP="00E005DE">
      <w:pPr>
        <w:pStyle w:val="Ttulo2"/>
        <w:spacing w:line="360" w:lineRule="auto"/>
        <w:rPr>
          <w:rFonts w:eastAsia="Times New Roman"/>
          <w:lang w:eastAsia="ca-ES"/>
        </w:rPr>
      </w:pPr>
      <w:r w:rsidRPr="00F95F23">
        <w:rPr>
          <w:rFonts w:eastAsia="Times New Roman"/>
          <w:lang w:eastAsia="ca-ES"/>
        </w:rPr>
        <w:lastRenderedPageBreak/>
        <w:t>2.</w:t>
      </w:r>
      <w:r w:rsidR="00E73432">
        <w:rPr>
          <w:rFonts w:eastAsia="Times New Roman"/>
          <w:lang w:eastAsia="ca-ES"/>
        </w:rPr>
        <w:t>4</w:t>
      </w:r>
      <w:r w:rsidRPr="00F95F23">
        <w:rPr>
          <w:rFonts w:eastAsia="Times New Roman"/>
          <w:lang w:eastAsia="ca-ES"/>
        </w:rPr>
        <w:t xml:space="preserve"> Germination </w:t>
      </w:r>
      <w:r w:rsidR="00E51703">
        <w:rPr>
          <w:rFonts w:eastAsia="Times New Roman"/>
          <w:lang w:eastAsia="ca-ES"/>
        </w:rPr>
        <w:t>driver</w:t>
      </w:r>
      <w:r w:rsidR="00CD2694">
        <w:rPr>
          <w:rFonts w:eastAsia="Times New Roman"/>
          <w:lang w:eastAsia="ca-ES"/>
        </w:rPr>
        <w:t xml:space="preserve"> treatments </w:t>
      </w:r>
    </w:p>
    <w:p w14:paraId="0FBBA4DC" w14:textId="138B1B99" w:rsidR="00D2759C" w:rsidRDefault="00D31338" w:rsidP="001E2B4D">
      <w:pPr>
        <w:shd w:val="clear" w:color="auto" w:fill="FFFFFF"/>
        <w:spacing w:line="36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FB03C4">
        <w:rPr>
          <w:rFonts w:eastAsia="Times New Roman" w:cstheme="minorHAnsi"/>
          <w:color w:val="000000"/>
          <w:lang w:eastAsia="ca-ES"/>
        </w:rPr>
        <w:t xml:space="preserve">the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 xml:space="preserve">stress </w:t>
      </w:r>
      <w:r w:rsidR="00311FB1">
        <w:rPr>
          <w:rFonts w:eastAsia="Times New Roman" w:cstheme="minorHAnsi"/>
          <w:color w:val="000000"/>
          <w:lang w:eastAsia="ca-ES"/>
        </w:rPr>
        <w:t>for a total of 4 treatments</w:t>
      </w:r>
      <w:r w:rsidR="00C30CA3">
        <w:rPr>
          <w:rFonts w:eastAsia="Times New Roman" w:cstheme="minorHAnsi"/>
          <w:color w:val="000000"/>
          <w:lang w:eastAsia="ca-ES"/>
        </w:rPr>
        <w:t xml:space="preserve"> which run for 6 weeks</w:t>
      </w:r>
      <w:r w:rsidR="00D97A3B">
        <w:rPr>
          <w:rFonts w:eastAsia="Times New Roman" w:cstheme="minorHAnsi"/>
          <w:color w:val="000000"/>
          <w:lang w:eastAsia="ca-ES"/>
        </w:rPr>
        <w:t xml:space="preserve">. </w:t>
      </w:r>
      <w:r w:rsidR="004D4289">
        <w:rPr>
          <w:rFonts w:eastAsia="Times New Roman" w:cstheme="minorHAnsi"/>
          <w:color w:val="000000"/>
          <w:lang w:eastAsia="ca-ES"/>
        </w:rPr>
        <w:t xml:space="preserve">The control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proofErr w:type="spellStart"/>
      <w:r w:rsidR="00B258B2">
        <w:rPr>
          <w:rFonts w:eastAsia="Times New Roman" w:cstheme="minorHAnsi"/>
          <w:color w:val="000000"/>
          <w:lang w:eastAsia="ca-ES"/>
        </w:rPr>
        <w:t>alternate_light</w:t>
      </w:r>
      <w:proofErr w:type="spellEnd"/>
      <w:r w:rsidR="00D73128">
        <w:rPr>
          <w:rFonts w:eastAsia="Times New Roman" w:cstheme="minorHAnsi"/>
          <w:color w:val="000000"/>
          <w:lang w:eastAsia="ca-ES"/>
        </w:rPr>
        <w:t>”)</w:t>
      </w:r>
      <w:r w:rsidR="006B2371">
        <w:rPr>
          <w:rFonts w:eastAsia="Times New Roman" w:cstheme="minorHAnsi"/>
          <w:color w:val="000000"/>
          <w:lang w:eastAsia="ca-ES"/>
        </w:rPr>
        <w:t>. The other three treatment consisted in</w:t>
      </w:r>
      <w:r w:rsidR="00D73128">
        <w:rPr>
          <w:rFonts w:eastAsia="Times New Roman" w:cstheme="minorHAnsi"/>
          <w:color w:val="000000"/>
          <w:lang w:eastAsia="ca-ES"/>
        </w:rPr>
        <w:t xml:space="preserve">: </w:t>
      </w:r>
      <w:r w:rsidR="00A66F73">
        <w:rPr>
          <w:rFonts w:eastAsia="Times New Roman" w:cstheme="minorHAnsi"/>
          <w:color w:val="000000"/>
          <w:lang w:eastAsia="ca-ES"/>
        </w:rPr>
        <w:t xml:space="preserve">(1)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proofErr w:type="spellStart"/>
      <w:r w:rsidR="00B258B2">
        <w:rPr>
          <w:rFonts w:eastAsia="Times New Roman" w:cstheme="minorHAnsi"/>
          <w:color w:val="000000"/>
          <w:lang w:eastAsia="ca-ES"/>
        </w:rPr>
        <w:t>constant_light</w:t>
      </w:r>
      <w:proofErr w:type="spellEnd"/>
      <w:r w:rsidR="00AF2A8A">
        <w:rPr>
          <w:rFonts w:eastAsia="Times New Roman" w:cstheme="minorHAnsi"/>
          <w:color w:val="000000"/>
          <w:lang w:eastAsia="ca-ES"/>
        </w:rPr>
        <w:t>”</w:t>
      </w:r>
      <w:r w:rsidR="00A66F73">
        <w:rPr>
          <w:rFonts w:eastAsia="Times New Roman" w:cstheme="minorHAnsi"/>
          <w:color w:val="000000"/>
          <w:lang w:eastAsia="ca-ES"/>
        </w:rPr>
        <w:t>)</w:t>
      </w:r>
      <w:r w:rsidR="00D73128">
        <w:rPr>
          <w:rFonts w:eastAsia="Times New Roman" w:cstheme="minorHAnsi"/>
          <w:color w:val="000000"/>
          <w:lang w:eastAsia="ca-ES"/>
        </w:rPr>
        <w:t>,</w:t>
      </w:r>
      <w:r w:rsidR="00AF2A8A">
        <w:rPr>
          <w:rFonts w:eastAsia="Times New Roman" w:cstheme="minorHAnsi"/>
          <w:color w:val="000000"/>
          <w:lang w:eastAsia="ca-ES"/>
        </w:rPr>
        <w:t xml:space="preserve"> </w:t>
      </w:r>
      <w:r w:rsidR="00A66F73">
        <w:rPr>
          <w:rFonts w:eastAsia="Times New Roman" w:cstheme="minorHAnsi"/>
          <w:color w:val="000000"/>
          <w:lang w:eastAsia="ca-ES"/>
        </w:rPr>
        <w:t xml:space="preserve">(2) </w:t>
      </w:r>
      <w:r w:rsidR="00D43110">
        <w:rPr>
          <w:rFonts w:eastAsia="Times New Roman" w:cstheme="minorHAnsi"/>
          <w:color w:val="000000"/>
          <w:lang w:eastAsia="ca-ES"/>
        </w:rPr>
        <w:t>alternat</w:t>
      </w:r>
      <w:r w:rsidR="00A66F73">
        <w:rPr>
          <w:rFonts w:eastAsia="Times New Roman" w:cstheme="minorHAnsi"/>
          <w:color w:val="000000"/>
          <w:lang w:eastAsia="ca-ES"/>
        </w:rPr>
        <w:t>ing temperature, water stress and 12h photoperiod</w:t>
      </w:r>
      <w:r w:rsidR="0064215D">
        <w:rPr>
          <w:rFonts w:eastAsia="Times New Roman" w:cstheme="minorHAnsi"/>
          <w:color w:val="000000"/>
          <w:lang w:eastAsia="ca-ES"/>
        </w:rPr>
        <w:t xml:space="preserve"> (referred to as “</w:t>
      </w:r>
      <w:proofErr w:type="spellStart"/>
      <w:r w:rsidR="0064215D">
        <w:rPr>
          <w:rFonts w:eastAsia="Times New Roman" w:cstheme="minorHAnsi"/>
          <w:color w:val="000000"/>
          <w:lang w:eastAsia="ca-ES"/>
        </w:rPr>
        <w:t>alternate_WP</w:t>
      </w:r>
      <w:proofErr w:type="spellEnd"/>
      <w:r w:rsidR="0064215D">
        <w:rPr>
          <w:rFonts w:eastAsia="Times New Roman" w:cstheme="minorHAnsi"/>
          <w:color w:val="000000"/>
          <w:lang w:eastAsia="ca-ES"/>
        </w:rPr>
        <w:t>”) and (3) alternating temperature</w:t>
      </w:r>
      <w:r w:rsidR="00CF0AFD">
        <w:rPr>
          <w:rFonts w:eastAsia="Times New Roman" w:cstheme="minorHAnsi"/>
          <w:color w:val="000000"/>
          <w:lang w:eastAsia="ca-ES"/>
        </w:rPr>
        <w:t>s and constant darkness (referred to as “</w:t>
      </w:r>
      <w:proofErr w:type="spellStart"/>
      <w:r w:rsidR="00CF0AFD">
        <w:rPr>
          <w:rFonts w:eastAsia="Times New Roman" w:cstheme="minorHAnsi"/>
          <w:color w:val="000000"/>
          <w:lang w:eastAsia="ca-ES"/>
        </w:rPr>
        <w:t>alternate_dark</w:t>
      </w:r>
      <w:proofErr w:type="spellEnd"/>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germination research with the same species (move-along paper</w:t>
      </w:r>
      <w:r w:rsidR="00980EBF">
        <w:rPr>
          <w:rFonts w:eastAsia="Times New Roman" w:cstheme="minorHAnsi"/>
          <w:color w:val="000000"/>
          <w:lang w:eastAsia="ca-ES"/>
        </w:rPr>
        <w:t xml:space="preserve"> ref</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species could be divided by their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E22B87">
        <w:rPr>
          <w:rFonts w:eastAsia="Times New Roman" w:cstheme="minorHAnsi"/>
          <w:color w:val="000000"/>
          <w:lang w:eastAsia="ca-ES"/>
        </w:rPr>
        <w:t>, consequently we divided them between cold</w:t>
      </w:r>
      <w:r w:rsidR="00C30CA3">
        <w:rPr>
          <w:rFonts w:eastAsia="Times New Roman" w:cstheme="minorHAnsi"/>
          <w:color w:val="000000"/>
          <w:lang w:eastAsia="ca-ES"/>
        </w:rPr>
        <w:t xml:space="preserve"> (15 - 5 ºC)</w:t>
      </w:r>
      <w:r w:rsidR="00E22B87">
        <w:rPr>
          <w:rFonts w:eastAsia="Times New Roman" w:cstheme="minorHAnsi"/>
          <w:color w:val="000000"/>
          <w:lang w:eastAsia="ca-ES"/>
        </w:rPr>
        <w:t xml:space="preserve"> and warm</w:t>
      </w:r>
      <w:r w:rsidR="00C30CA3">
        <w:rPr>
          <w:rFonts w:eastAsia="Times New Roman" w:cstheme="minorHAnsi"/>
          <w:color w:val="000000"/>
          <w:lang w:eastAsia="ca-ES"/>
        </w:rPr>
        <w:t xml:space="preserve"> (22 - 12ºC)</w:t>
      </w:r>
      <w:r w:rsidR="00E22B87">
        <w:rPr>
          <w:rFonts w:eastAsia="Times New Roman" w:cstheme="minorHAnsi"/>
          <w:color w:val="000000"/>
          <w:lang w:eastAsia="ca-ES"/>
        </w:rPr>
        <w:t xml:space="preserve"> </w:t>
      </w:r>
      <w:r w:rsidR="00A614FE">
        <w:rPr>
          <w:rFonts w:eastAsia="Times New Roman" w:cstheme="minorHAnsi"/>
          <w:color w:val="000000"/>
          <w:lang w:eastAsia="ca-ES"/>
        </w:rPr>
        <w:t>germination in different incubation chambers</w:t>
      </w:r>
      <w:r w:rsidR="00C0735D">
        <w:rPr>
          <w:rFonts w:eastAsia="Times New Roman" w:cstheme="minorHAnsi"/>
          <w:color w:val="000000"/>
          <w:lang w:eastAsia="ca-ES"/>
        </w:rPr>
        <w:t xml:space="preserve"> (i.e. there are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C30CA3">
        <w:rPr>
          <w:rFonts w:eastAsia="Times New Roman" w:cstheme="minorHAnsi"/>
          <w:color w:val="000000"/>
          <w:lang w:eastAsia="ca-ES"/>
        </w:rPr>
        <w:t>)</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5554FB">
        <w:rPr>
          <w:rFonts w:eastAsia="Times New Roman" w:cstheme="minorHAnsi"/>
          <w:color w:val="000000"/>
          <w:lang w:eastAsia="ca-ES"/>
        </w:rPr>
        <w:t>Before the start of the experiment</w:t>
      </w:r>
      <w:r w:rsidR="00535063">
        <w:rPr>
          <w:rFonts w:eastAsia="Times New Roman" w:cstheme="minorHAnsi"/>
          <w:color w:val="000000"/>
          <w:lang w:eastAsia="ca-ES"/>
        </w:rPr>
        <w:t xml:space="preserve">, we subjected all seed lots to </w:t>
      </w:r>
      <w:r w:rsidR="00CB6957">
        <w:rPr>
          <w:rFonts w:eastAsia="Times New Roman" w:cstheme="minorHAnsi"/>
          <w:color w:val="000000"/>
          <w:lang w:eastAsia="ca-ES"/>
        </w:rPr>
        <w:t xml:space="preserve">a common </w:t>
      </w:r>
      <w:r w:rsidR="00C50151">
        <w:rPr>
          <w:rFonts w:eastAsia="Times New Roman" w:cstheme="minorHAnsi"/>
          <w:color w:val="000000"/>
          <w:lang w:eastAsia="ca-ES"/>
        </w:rPr>
        <w:t>5-month long</w:t>
      </w:r>
      <w:r w:rsidR="008F71C3">
        <w:rPr>
          <w:rFonts w:eastAsia="Times New Roman" w:cstheme="minorHAnsi"/>
          <w:color w:val="000000"/>
          <w:lang w:eastAsia="ca-ES"/>
        </w:rPr>
        <w:t xml:space="preserve"> (November</w:t>
      </w:r>
      <w:r w:rsidR="001E4A25">
        <w:rPr>
          <w:rFonts w:eastAsia="Times New Roman" w:cstheme="minorHAnsi"/>
          <w:color w:val="000000"/>
          <w:lang w:eastAsia="ca-ES"/>
        </w:rPr>
        <w:t xml:space="preserve"> – </w:t>
      </w:r>
      <w:r w:rsidR="00BC5FFC">
        <w:rPr>
          <w:rFonts w:eastAsia="Times New Roman" w:cstheme="minorHAnsi"/>
          <w:color w:val="000000"/>
          <w:lang w:eastAsia="ca-ES"/>
        </w:rPr>
        <w:t>March</w:t>
      </w:r>
      <w:r w:rsidR="001E4A25">
        <w:rPr>
          <w:rFonts w:eastAsia="Times New Roman" w:cstheme="minorHAnsi"/>
          <w:color w:val="000000"/>
          <w:lang w:eastAsia="ca-ES"/>
        </w:rPr>
        <w:t>)</w:t>
      </w:r>
      <w:r w:rsidR="00C50151">
        <w:rPr>
          <w:rFonts w:eastAsia="Times New Roman" w:cstheme="minorHAnsi"/>
          <w:color w:val="000000"/>
          <w:lang w:eastAsia="ca-ES"/>
        </w:rPr>
        <w:t xml:space="preserve"> </w:t>
      </w:r>
      <w:r w:rsidR="00CB6957">
        <w:rPr>
          <w:rFonts w:eastAsia="Times New Roman" w:cstheme="minorHAnsi"/>
          <w:color w:val="000000"/>
          <w:lang w:eastAsia="ca-ES"/>
        </w:rPr>
        <w:t>cold-stratification pretreatment</w:t>
      </w:r>
      <w:r w:rsidR="008F71C3">
        <w:rPr>
          <w:rFonts w:eastAsia="Times New Roman" w:cstheme="minorHAnsi"/>
          <w:color w:val="000000"/>
          <w:lang w:eastAsia="ca-ES"/>
        </w:rPr>
        <w:t xml:space="preserve"> at 0ºC and darkness</w:t>
      </w:r>
      <w:r w:rsidR="00CB6957">
        <w:rPr>
          <w:rFonts w:eastAsia="Times New Roman" w:cstheme="minorHAnsi"/>
          <w:color w:val="000000"/>
          <w:lang w:eastAsia="ca-ES"/>
        </w:rPr>
        <w:t>.</w:t>
      </w:r>
      <w:r w:rsidR="00BC5FFC">
        <w:rPr>
          <w:rFonts w:eastAsia="Times New Roman" w:cstheme="minorHAnsi"/>
          <w:color w:val="000000"/>
          <w:lang w:eastAsia="ca-ES"/>
        </w:rPr>
        <w:t xml:space="preserve"> The pretreatment goal was to mimic </w:t>
      </w:r>
      <w:r w:rsidR="00BB5BF3">
        <w:rPr>
          <w:rFonts w:eastAsia="Times New Roman" w:cstheme="minorHAnsi"/>
          <w:color w:val="000000"/>
          <w:lang w:eastAsia="ca-ES"/>
        </w:rPr>
        <w:t xml:space="preserve">natural </w:t>
      </w:r>
      <w:r w:rsidR="00BC5FFC">
        <w:rPr>
          <w:rFonts w:eastAsia="Times New Roman" w:cstheme="minorHAnsi"/>
          <w:color w:val="000000"/>
          <w:lang w:eastAsia="ca-ES"/>
        </w:rPr>
        <w:t>snow conditions registered in the area</w:t>
      </w:r>
      <w:r w:rsidR="00BB5BF3">
        <w:rPr>
          <w:rFonts w:eastAsia="Times New Roman" w:cstheme="minorHAnsi"/>
          <w:color w:val="000000"/>
          <w:lang w:eastAsia="ca-ES"/>
        </w:rPr>
        <w:t xml:space="preserve"> (move along paper) and ensure dormancy breaking. For the pretreatment, </w:t>
      </w:r>
      <w:r w:rsidR="00EB0A69">
        <w:rPr>
          <w:rFonts w:eastAsia="Times New Roman" w:cstheme="minorHAnsi"/>
          <w:color w:val="000000"/>
          <w:lang w:eastAsia="ca-ES"/>
        </w:rPr>
        <w:t xml:space="preserve">each </w:t>
      </w:r>
      <w:r w:rsidR="00EB0A69" w:rsidRPr="00F95F23">
        <w:rPr>
          <w:rFonts w:eastAsia="Times New Roman" w:cstheme="minorHAnsi"/>
          <w:color w:val="000000"/>
          <w:lang w:eastAsia="ca-ES"/>
        </w:rPr>
        <w:t xml:space="preserve">seed lot </w:t>
      </w:r>
      <w:r w:rsidR="00BB5BF3">
        <w:rPr>
          <w:rFonts w:eastAsia="Times New Roman" w:cstheme="minorHAnsi"/>
          <w:color w:val="000000"/>
          <w:lang w:eastAsia="ca-ES"/>
        </w:rPr>
        <w:t>w</w:t>
      </w:r>
      <w:r w:rsidR="00EB0A69">
        <w:rPr>
          <w:rFonts w:eastAsia="Times New Roman" w:cstheme="minorHAnsi"/>
          <w:color w:val="000000"/>
          <w:lang w:eastAsia="ca-ES"/>
        </w:rPr>
        <w:t>as</w:t>
      </w:r>
      <w:r w:rsidR="00BB5BF3">
        <w:rPr>
          <w:rFonts w:eastAsia="Times New Roman" w:cstheme="minorHAnsi"/>
          <w:color w:val="000000"/>
          <w:lang w:eastAsia="ca-ES"/>
        </w:rPr>
        <w:t xml:space="preserve"> </w:t>
      </w:r>
      <w:r>
        <w:rPr>
          <w:rFonts w:eastAsia="Times New Roman" w:cstheme="minorHAnsi"/>
          <w:color w:val="000000"/>
          <w:lang w:eastAsia="ca-ES"/>
        </w:rPr>
        <w:t xml:space="preserve">sowed </w:t>
      </w:r>
      <w:r w:rsidR="008F398B">
        <w:rPr>
          <w:rFonts w:eastAsia="Times New Roman" w:cstheme="minorHAnsi"/>
          <w:color w:val="000000"/>
          <w:lang w:eastAsia="ca-ES"/>
        </w:rPr>
        <w:t xml:space="preserve">in 16 </w:t>
      </w:r>
      <w:r w:rsidR="009B276A">
        <w:rPr>
          <w:rFonts w:eastAsia="Times New Roman" w:cstheme="minorHAnsi"/>
          <w:color w:val="000000"/>
          <w:lang w:eastAsia="ca-ES"/>
        </w:rPr>
        <w:t>Petri</w:t>
      </w:r>
      <w:r w:rsidR="00EB0A69" w:rsidRPr="00F95F23">
        <w:rPr>
          <w:rFonts w:eastAsia="Times New Roman" w:cstheme="minorHAnsi"/>
          <w:color w:val="000000"/>
          <w:lang w:eastAsia="ca-ES"/>
        </w:rPr>
        <w:t xml:space="preserve"> dishes </w:t>
      </w:r>
      <w:r w:rsidR="00901009" w:rsidRPr="00F95F23">
        <w:rPr>
          <w:rFonts w:eastAsia="Times New Roman" w:cstheme="minorHAnsi"/>
          <w:color w:val="000000"/>
          <w:lang w:eastAsia="ca-ES"/>
        </w:rPr>
        <w:t>replicates</w:t>
      </w:r>
      <w:r w:rsidR="00EB0A69">
        <w:rPr>
          <w:rFonts w:eastAsia="Times New Roman" w:cstheme="minorHAnsi"/>
          <w:color w:val="000000"/>
          <w:lang w:eastAsia="ca-ES"/>
        </w:rPr>
        <w:t xml:space="preserve"> (</w:t>
      </w:r>
      <w:r w:rsidR="00E314D5">
        <w:rPr>
          <w:rFonts w:eastAsia="Times New Roman" w:cstheme="minorHAnsi"/>
          <w:color w:val="000000"/>
          <w:lang w:eastAsia="ca-ES"/>
        </w:rPr>
        <w:t>90</w:t>
      </w:r>
      <w:r w:rsidR="0004233A">
        <w:rPr>
          <w:rFonts w:eastAsia="Times New Roman" w:cstheme="minorHAnsi"/>
          <w:color w:val="000000"/>
          <w:lang w:eastAsia="ca-ES"/>
        </w:rPr>
        <w:t xml:space="preserve"> </w:t>
      </w:r>
      <w:r w:rsidR="00E314D5">
        <w:rPr>
          <w:rFonts w:eastAsia="Times New Roman" w:cstheme="minorHAnsi"/>
          <w:color w:val="000000"/>
          <w:lang w:eastAsia="ca-ES"/>
        </w:rPr>
        <w:t>m</w:t>
      </w:r>
      <w:r w:rsidR="0004233A">
        <w:rPr>
          <w:rFonts w:eastAsia="Times New Roman" w:cstheme="minorHAnsi"/>
          <w:color w:val="000000"/>
          <w:lang w:eastAsia="ca-ES"/>
        </w:rPr>
        <w:t>m</w:t>
      </w:r>
      <w:r w:rsidR="0004233A" w:rsidRPr="00880AF0">
        <w:rPr>
          <w:rFonts w:eastAsia="Times New Roman" w:cstheme="minorHAnsi"/>
          <w:color w:val="000000"/>
          <w:lang w:eastAsia="ca-ES"/>
        </w:rPr>
        <w:t xml:space="preserve"> </w:t>
      </w:r>
      <w:r w:rsidR="00880AF0" w:rsidRPr="00880AF0">
        <w:rPr>
          <w:rFonts w:eastAsia="Times New Roman" w:cstheme="minorHAnsi"/>
          <w:color w:val="000000"/>
          <w:lang w:eastAsia="ca-ES"/>
        </w:rPr>
        <w:t>Ø</w:t>
      </w:r>
      <w:r w:rsidR="00A865AD">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A865AD">
        <w:rPr>
          <w:rFonts w:eastAsia="Times New Roman" w:cstheme="minorHAnsi"/>
          <w:color w:val="000000"/>
          <w:lang w:eastAsia="ca-ES"/>
        </w:rPr>
        <w:t xml:space="preserve">with </w:t>
      </w:r>
      <w:r w:rsidR="00901009" w:rsidRPr="00F95F23">
        <w:rPr>
          <w:rFonts w:eastAsia="Times New Roman" w:cstheme="minorHAnsi"/>
          <w:color w:val="000000"/>
          <w:lang w:eastAsia="ca-ES"/>
        </w:rPr>
        <w:t xml:space="preserve">25 seeds </w:t>
      </w:r>
      <w:r w:rsidR="00A865AD">
        <w:rPr>
          <w:rFonts w:eastAsia="Times New Roman" w:cstheme="minorHAnsi"/>
          <w:color w:val="000000"/>
          <w:lang w:eastAsia="ca-ES"/>
        </w:rPr>
        <w:t>each</w:t>
      </w:r>
      <w:r w:rsidR="00901009" w:rsidRPr="00F95F23">
        <w:rPr>
          <w:rFonts w:eastAsia="Times New Roman" w:cstheme="minorHAnsi"/>
          <w:color w:val="000000"/>
          <w:lang w:eastAsia="ca-ES"/>
        </w:rPr>
        <w:t xml:space="preserve"> (numbers were adapted for seed lots with fewer seeds available) </w:t>
      </w:r>
      <w:r w:rsidR="00D146A8">
        <w:rPr>
          <w:rFonts w:eastAsia="Times New Roman" w:cstheme="minorHAnsi"/>
          <w:color w:val="000000"/>
          <w:lang w:eastAsia="ca-ES"/>
        </w:rPr>
        <w:t>on</w:t>
      </w:r>
      <w:r w:rsidR="00901009" w:rsidRPr="00F95F23">
        <w:rPr>
          <w:rFonts w:eastAsia="Times New Roman" w:cstheme="minorHAnsi"/>
          <w:color w:val="000000"/>
          <w:lang w:eastAsia="ca-ES"/>
        </w:rPr>
        <w:t xml:space="preserve"> </w:t>
      </w:r>
      <w:r w:rsidR="00B16770">
        <w:rPr>
          <w:rFonts w:eastAsia="Times New Roman" w:cstheme="minorHAnsi"/>
          <w:color w:val="000000"/>
          <w:lang w:eastAsia="ca-ES"/>
        </w:rPr>
        <w:t>agar 1%</w:t>
      </w:r>
      <w:r w:rsidR="008F398B">
        <w:rPr>
          <w:rFonts w:eastAsia="Times New Roman" w:cstheme="minorHAnsi"/>
          <w:color w:val="000000"/>
          <w:lang w:eastAsia="ca-ES"/>
        </w:rPr>
        <w:t xml:space="preserve"> (1</w:t>
      </w:r>
      <w:r w:rsidR="00311FB1">
        <w:rPr>
          <w:rFonts w:eastAsia="Times New Roman" w:cstheme="minorHAnsi"/>
          <w:color w:val="000000"/>
          <w:lang w:eastAsia="ca-ES"/>
        </w:rPr>
        <w:t xml:space="preserve">0 gr agar in </w:t>
      </w:r>
      <w:r w:rsidR="008F398B">
        <w:rPr>
          <w:rFonts w:eastAsia="Times New Roman" w:cstheme="minorHAnsi"/>
          <w:color w:val="000000"/>
          <w:lang w:eastAsia="ca-ES"/>
        </w:rPr>
        <w:t xml:space="preserve">1L </w:t>
      </w:r>
      <w:r w:rsidR="00311FB1">
        <w:rPr>
          <w:rFonts w:eastAsia="Times New Roman" w:cstheme="minorHAnsi"/>
          <w:color w:val="000000"/>
          <w:lang w:eastAsia="ca-ES"/>
        </w:rPr>
        <w:t xml:space="preserve">of </w:t>
      </w:r>
      <w:r w:rsidR="008F398B">
        <w:rPr>
          <w:rFonts w:eastAsia="Times New Roman" w:cstheme="minorHAnsi"/>
          <w:color w:val="000000"/>
          <w:lang w:eastAsia="ca-ES"/>
        </w:rPr>
        <w:t>distilled water)</w:t>
      </w:r>
      <w:r w:rsidR="00CF49D1">
        <w:rPr>
          <w:rFonts w:eastAsia="Times New Roman" w:cstheme="minorHAnsi"/>
          <w:color w:val="000000"/>
          <w:lang w:eastAsia="ca-ES"/>
        </w:rPr>
        <w:t xml:space="preserve"> and cover with two layers of aluminium foil</w:t>
      </w:r>
      <w:r w:rsidR="00901009" w:rsidRPr="00F95F23">
        <w:rPr>
          <w:rFonts w:eastAsia="Times New Roman" w:cstheme="minorHAnsi"/>
          <w:color w:val="000000"/>
          <w:lang w:eastAsia="ca-ES"/>
        </w:rPr>
        <w:t xml:space="preserve">. </w:t>
      </w:r>
      <w:r w:rsidR="00F962E2">
        <w:rPr>
          <w:rFonts w:eastAsia="Times New Roman" w:cstheme="minorHAnsi"/>
          <w:color w:val="000000"/>
          <w:lang w:eastAsia="ca-ES"/>
        </w:rPr>
        <w:t>Petri d</w:t>
      </w:r>
      <w:r w:rsidR="00901009" w:rsidRPr="00F95F23">
        <w:rPr>
          <w:rFonts w:eastAsia="Times New Roman" w:cstheme="minorHAnsi"/>
          <w:color w:val="000000"/>
          <w:lang w:eastAsia="ca-ES"/>
        </w:rPr>
        <w:t xml:space="preserve">ishes were sealed with parafilm to maintain the moisture content, avoiding water stress throughout the </w:t>
      </w:r>
      <w:r w:rsidR="00502E51">
        <w:rPr>
          <w:rFonts w:eastAsia="Times New Roman" w:cstheme="minorHAnsi"/>
          <w:color w:val="000000"/>
          <w:lang w:eastAsia="ca-ES"/>
        </w:rPr>
        <w:t>cold stratification period</w:t>
      </w:r>
      <w:r w:rsidR="00901009" w:rsidRPr="00F95F23">
        <w:rPr>
          <w:rFonts w:eastAsia="Times New Roman" w:cstheme="minorHAnsi"/>
          <w:color w:val="000000"/>
          <w:lang w:eastAsia="ca-ES"/>
        </w:rPr>
        <w:t xml:space="preserve">. </w:t>
      </w:r>
      <w:r w:rsidR="0028090C">
        <w:rPr>
          <w:rFonts w:eastAsia="Times New Roman" w:cstheme="minorHAnsi"/>
          <w:color w:val="000000"/>
          <w:lang w:eastAsia="ca-ES"/>
        </w:rPr>
        <w:t xml:space="preserve">For the study purpose three </w:t>
      </w:r>
      <w:r w:rsidR="0028090C" w:rsidRPr="00F95F23">
        <w:rPr>
          <w:rFonts w:cstheme="minorHAnsi"/>
        </w:rPr>
        <w:t>Aralab incubators (Aralab climatic chamber Fitoclima S600 PL, equipped with 4 led modules 11W 350mA)</w:t>
      </w:r>
      <w:r w:rsidR="0028090C">
        <w:rPr>
          <w:rFonts w:cstheme="minorHAnsi"/>
        </w:rPr>
        <w:t xml:space="preserve"> and </w:t>
      </w:r>
      <w:r w:rsidR="00D5006D" w:rsidRPr="00F95F23">
        <w:rPr>
          <w:rFonts w:cstheme="minorHAnsi"/>
        </w:rPr>
        <w:t>configured using Fitolog 9000 software (version 9308, Aralab Pharmaceutical Stability software)</w:t>
      </w:r>
      <w:r w:rsidR="007B656C">
        <w:rPr>
          <w:rFonts w:cstheme="minorHAnsi"/>
        </w:rPr>
        <w:t xml:space="preserve"> and </w:t>
      </w:r>
      <w:r w:rsidR="007B656C" w:rsidRPr="006B6B85">
        <w:rPr>
          <w:rFonts w:cstheme="minorHAnsi"/>
          <w:highlight w:val="yellow"/>
        </w:rPr>
        <w:t>one incubation chamber (</w:t>
      </w:r>
      <w:r w:rsidR="006B6B85" w:rsidRPr="006B6B85">
        <w:rPr>
          <w:rFonts w:cstheme="minorHAnsi"/>
          <w:highlight w:val="yellow"/>
        </w:rPr>
        <w:t>BOS, details EDU)</w:t>
      </w:r>
      <w:r w:rsidR="0028090C">
        <w:rPr>
          <w:rFonts w:cstheme="minorHAnsi"/>
        </w:rPr>
        <w:t xml:space="preserve">. </w:t>
      </w:r>
      <w:r w:rsidR="00D5006D" w:rsidRPr="00F95F23">
        <w:rPr>
          <w:rFonts w:cstheme="minorHAnsi"/>
        </w:rPr>
        <w:t xml:space="preserve"> </w:t>
      </w:r>
    </w:p>
    <w:p w14:paraId="3A52D89F" w14:textId="3A20FAA7" w:rsidR="00D2759C" w:rsidRPr="00D2759C" w:rsidRDefault="00D2759C" w:rsidP="00D2759C">
      <w:pPr>
        <w:pStyle w:val="Ttulo2"/>
        <w:spacing w:line="360" w:lineRule="auto"/>
        <w:rPr>
          <w:rFonts w:eastAsia="Times New Roman"/>
          <w:lang w:eastAsia="ca-ES"/>
        </w:rPr>
      </w:pPr>
      <w:r w:rsidRPr="00F95F23">
        <w:rPr>
          <w:rFonts w:eastAsia="Times New Roman"/>
          <w:lang w:eastAsia="ca-ES"/>
        </w:rPr>
        <w:t>2.</w:t>
      </w:r>
      <w:r>
        <w:rPr>
          <w:rFonts w:eastAsia="Times New Roman"/>
          <w:lang w:eastAsia="ca-ES"/>
        </w:rPr>
        <w:t>5</w:t>
      </w:r>
      <w:r w:rsidRPr="00F95F23">
        <w:rPr>
          <w:rFonts w:eastAsia="Times New Roman"/>
          <w:lang w:eastAsia="ca-ES"/>
        </w:rPr>
        <w:t xml:space="preserve"> Germination </w:t>
      </w:r>
      <w:r>
        <w:rPr>
          <w:rFonts w:eastAsia="Times New Roman"/>
          <w:lang w:eastAsia="ca-ES"/>
        </w:rPr>
        <w:t xml:space="preserve">trials </w:t>
      </w:r>
    </w:p>
    <w:p w14:paraId="6985C9F6" w14:textId="1A5647F7" w:rsidR="00901009" w:rsidRPr="00F95F23" w:rsidRDefault="00502E51" w:rsidP="001E2B4D">
      <w:pPr>
        <w:shd w:val="clear" w:color="auto" w:fill="FFFFFF"/>
        <w:spacing w:line="36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Once the pretreatment terminated, </w:t>
      </w:r>
      <w:r w:rsidR="001063A9">
        <w:rPr>
          <w:rFonts w:eastAsia="Times New Roman" w:cstheme="minorHAnsi"/>
          <w:color w:val="000000"/>
          <w:lang w:eastAsia="ca-ES"/>
        </w:rPr>
        <w:t>seed 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Anoia S.A. paper for germination assays, Ref.518G085</w:t>
      </w:r>
      <w:r w:rsidR="00E314D5" w:rsidRPr="003407A9">
        <w:t>)</w:t>
      </w:r>
      <w:r w:rsidR="00C95CB9">
        <w:t xml:space="preserve"> and sealed with parafilm</w:t>
      </w:r>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proofErr w:type="spellStart"/>
      <w:r w:rsidR="00D551BF">
        <w:t>alternate_dark</w:t>
      </w:r>
      <w:proofErr w:type="spellEnd"/>
      <w:r w:rsidR="00D551BF">
        <w:t xml:space="preserve"> treatment, </w:t>
      </w:r>
      <w:r w:rsidR="00FD730B">
        <w:t xml:space="preserve">added 6ml of distilled water, sealed with parafilm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proofErr w:type="spellStart"/>
      <w:r w:rsidR="00FD730B">
        <w:t>alternate_WP</w:t>
      </w:r>
      <w:proofErr w:type="spellEnd"/>
      <w:r w:rsidR="00F5765F" w:rsidRPr="00F5765F">
        <w:t xml:space="preserve"> </w:t>
      </w:r>
      <w:proofErr w:type="spellStart"/>
      <w:r w:rsidR="00F5765F">
        <w:t>treatmeant</w:t>
      </w:r>
      <w:proofErr w:type="spellEnd"/>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with parafilm</w:t>
      </w:r>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rsidR="00574B09">
        <w:t>15- 5ºC</w:t>
      </w:r>
      <w:r w:rsidR="009A5C85">
        <w:t xml:space="preserve"> </w:t>
      </w:r>
      <w:r w:rsidR="00E4700D">
        <w:t xml:space="preserve">and </w:t>
      </w:r>
      <w:r w:rsidR="00574B09">
        <w:t>22 - 12ºC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 xml:space="preserve">the rest of the seed were divided between </w:t>
      </w:r>
      <w:proofErr w:type="spellStart"/>
      <w:r w:rsidR="00851A65">
        <w:t>alternate_light</w:t>
      </w:r>
      <w:proofErr w:type="spellEnd"/>
      <w:r w:rsidR="00851A65">
        <w:t xml:space="preserve"> (control treatment) and </w:t>
      </w:r>
      <w:proofErr w:type="spellStart"/>
      <w:r w:rsidR="00851A65">
        <w:t>constant_light</w:t>
      </w:r>
      <w:proofErr w:type="spellEnd"/>
      <w:r w:rsidR="00C95CB9">
        <w:t xml:space="preserve"> treatments</w:t>
      </w:r>
      <w:r w:rsidR="003620F4">
        <w:t xml:space="preserve">, </w:t>
      </w:r>
      <w:r w:rsidR="00C95CB9">
        <w:t xml:space="preserve">added 6ml of distilled water and sealed with </w:t>
      </w:r>
      <w:r w:rsidR="00C95CB9">
        <w:lastRenderedPageBreak/>
        <w:t>parafilm</w:t>
      </w:r>
      <w:r w:rsidR="00851A65">
        <w:t xml:space="preserve">. </w:t>
      </w:r>
      <w:r w:rsidR="00901009" w:rsidRPr="00F95F23">
        <w:rPr>
          <w:rFonts w:cstheme="minorHAnsi"/>
        </w:rPr>
        <w:t xml:space="preserve">We checked </w:t>
      </w:r>
      <w:r w:rsidR="00851A65">
        <w:rPr>
          <w:rFonts w:cstheme="minorHAnsi"/>
        </w:rPr>
        <w:t>right after cold stratification pretreatment</w:t>
      </w:r>
      <w:r w:rsidR="00E41CD9">
        <w:rPr>
          <w:rFonts w:cstheme="minorHAnsi"/>
        </w:rPr>
        <w:t>, as a proxy of species ability to germinate under snow-like conditions</w:t>
      </w:r>
      <w:r w:rsidR="00C95CB9">
        <w:rPr>
          <w:rFonts w:cstheme="minorHAnsi"/>
        </w:rPr>
        <w:t xml:space="preserve"> to have an extra information</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germination occurred (radicle &gt; 1.5 mm long). At the end of the experiment, we cut open non-germinated seeds under the binocular loupe to visually assess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901009" w:rsidRPr="00F95F23">
        <w:rPr>
          <w:rFonts w:cstheme="minorHAnsi"/>
          <w:color w:val="000000"/>
        </w:rPr>
        <w:t xml:space="preserve">. We removed </w:t>
      </w:r>
      <w:r w:rsidR="00901009" w:rsidRPr="00F95F23">
        <w:rPr>
          <w:rFonts w:eastAsia="Times New Roman" w:cstheme="minorHAnsi"/>
          <w:color w:val="000000"/>
          <w:lang w:eastAsia="ca-ES"/>
        </w:rPr>
        <w:t xml:space="preserve">empty or infected seeds </w:t>
      </w:r>
      <w:r w:rsidR="00901009">
        <w:rPr>
          <w:rFonts w:eastAsia="Times New Roman" w:cstheme="minorHAnsi"/>
          <w:color w:val="000000"/>
          <w:lang w:eastAsia="ca-ES"/>
        </w:rPr>
        <w:t>as well as</w:t>
      </w:r>
      <w:r w:rsidR="00901009" w:rsidRPr="00F95F23">
        <w:rPr>
          <w:rFonts w:eastAsia="Times New Roman" w:cstheme="minorHAnsi"/>
          <w:color w:val="000000"/>
          <w:lang w:eastAsia="ca-ES"/>
        </w:rPr>
        <w:t xml:space="preserve"> populations with zero germination</w:t>
      </w:r>
      <w:r w:rsidR="009A78D0">
        <w:rPr>
          <w:rFonts w:eastAsia="Times New Roman" w:cstheme="minorHAnsi"/>
          <w:color w:val="000000"/>
          <w:lang w:eastAsia="ca-ES"/>
        </w:rPr>
        <w:t xml:space="preserve"> (N = 8)</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w:t>
      </w:r>
      <w:r w:rsidR="00906DFB">
        <w:rPr>
          <w:rFonts w:eastAsia="Times New Roman" w:cstheme="minorHAnsi"/>
          <w:color w:val="000000"/>
          <w:lang w:eastAsia="ca-ES"/>
        </w:rPr>
        <w:t xml:space="preserve"> from</w:t>
      </w:r>
      <w:r w:rsidR="00901009" w:rsidRPr="00BD0E73">
        <w:rPr>
          <w:rFonts w:eastAsia="Times New Roman" w:cstheme="minorHAnsi"/>
          <w:color w:val="000000"/>
          <w:lang w:eastAsia="ca-ES"/>
        </w:rPr>
        <w:t xml:space="preserve"> </w:t>
      </w:r>
      <w:r w:rsidR="00901009" w:rsidRPr="00F95F23">
        <w:rPr>
          <w:rFonts w:eastAsia="Times New Roman" w:cstheme="minorHAnsi"/>
          <w:color w:val="000000"/>
          <w:lang w:eastAsia="ca-ES"/>
        </w:rPr>
        <w:t>for further analysis.  The</w:t>
      </w:r>
      <w:r w:rsidR="00901009" w:rsidRPr="00F95F23">
        <w:rPr>
          <w:rFonts w:cstheme="minorHAnsi"/>
        </w:rPr>
        <w:t xml:space="preserve"> final dataset (</w:t>
      </w:r>
      <w:r w:rsidR="00901009" w:rsidRPr="00F95F23">
        <w:rPr>
          <w:rFonts w:cstheme="minorHAnsi"/>
          <w:highlight w:val="yellow"/>
        </w:rPr>
        <w:t>Su</w:t>
      </w:r>
      <w:r w:rsidR="00901009">
        <w:rPr>
          <w:rFonts w:cstheme="minorHAnsi"/>
          <w:highlight w:val="yellow"/>
        </w:rPr>
        <w:t>pporting</w:t>
      </w:r>
      <w:r w:rsidR="00901009" w:rsidRPr="00F95F23">
        <w:rPr>
          <w:rFonts w:cstheme="minorHAnsi"/>
          <w:highlight w:val="yellow"/>
        </w:rPr>
        <w:t xml:space="preserve"> information </w:t>
      </w:r>
      <w:r w:rsidR="00901009" w:rsidRPr="00B17ADB">
        <w:rPr>
          <w:rFonts w:cstheme="minorHAnsi"/>
          <w:highlight w:val="yellow"/>
        </w:rPr>
        <w:t>T</w:t>
      </w:r>
      <w:r w:rsidR="00901009">
        <w:rPr>
          <w:rFonts w:cstheme="minorHAnsi"/>
          <w:highlight w:val="yellow"/>
        </w:rPr>
        <w:t>able S</w:t>
      </w:r>
      <w:r w:rsidR="00901009" w:rsidRPr="00B17ADB">
        <w:rPr>
          <w:rFonts w:cstheme="minorHAnsi"/>
          <w:highlight w:val="yellow"/>
        </w:rPr>
        <w:t>1</w:t>
      </w:r>
      <w:r w:rsidR="00901009" w:rsidRPr="00F95F23">
        <w:rPr>
          <w:rFonts w:cstheme="minorHAnsi"/>
        </w:rPr>
        <w:t xml:space="preserve">) consisted of the raw scoring data for </w:t>
      </w:r>
      <w:r w:rsidR="00BE0EA1">
        <w:rPr>
          <w:rFonts w:cstheme="minorHAnsi"/>
        </w:rPr>
        <w:t xml:space="preserve">58 </w:t>
      </w:r>
      <w:r w:rsidR="00901009" w:rsidRPr="00F95F23">
        <w:rPr>
          <w:rFonts w:cstheme="minorHAnsi"/>
        </w:rPr>
        <w:t>seed lots of 5</w:t>
      </w:r>
      <w:r w:rsidR="00624B6D">
        <w:rPr>
          <w:rFonts w:cstheme="minorHAnsi"/>
        </w:rPr>
        <w:t>7</w:t>
      </w:r>
      <w:r w:rsidR="00901009" w:rsidRPr="00F95F23">
        <w:rPr>
          <w:rFonts w:cstheme="minorHAnsi"/>
        </w:rPr>
        <w:t xml:space="preserve"> species representing 21 plant families. A total of 1</w:t>
      </w:r>
      <w:r w:rsidR="00AF0027">
        <w:rPr>
          <w:rFonts w:cstheme="minorHAnsi"/>
        </w:rPr>
        <w:t>8</w:t>
      </w:r>
      <w:r w:rsidR="00901009" w:rsidRPr="00F95F23">
        <w:rPr>
          <w:rFonts w:cstheme="minorHAnsi"/>
        </w:rPr>
        <w:t>,</w:t>
      </w:r>
      <w:r w:rsidR="00A22117">
        <w:rPr>
          <w:rFonts w:cstheme="minorHAnsi"/>
        </w:rPr>
        <w:t>371</w:t>
      </w:r>
      <w:r w:rsidR="00901009" w:rsidRPr="00F95F23">
        <w:rPr>
          <w:rFonts w:cstheme="minorHAnsi"/>
        </w:rPr>
        <w:t xml:space="preserve"> viable seeds were used in the experiment. </w:t>
      </w:r>
    </w:p>
    <w:p w14:paraId="0D523028" w14:textId="77777777" w:rsidR="001E2B4D" w:rsidRDefault="00901009" w:rsidP="001E2B4D">
      <w:pPr>
        <w:pStyle w:val="Ttulo2"/>
        <w:spacing w:after="160" w:line="360" w:lineRule="auto"/>
        <w:rPr>
          <w:rFonts w:eastAsia="Times New Roman"/>
          <w:bdr w:val="none" w:sz="0" w:space="0" w:color="auto" w:frame="1"/>
          <w:lang w:eastAsia="ca-ES"/>
        </w:rPr>
      </w:pPr>
      <w:r w:rsidRPr="00F95F23">
        <w:rPr>
          <w:rFonts w:eastAsia="Times New Roman"/>
          <w:bdr w:val="none" w:sz="0" w:space="0" w:color="auto" w:frame="1"/>
          <w:lang w:eastAsia="ca-ES"/>
        </w:rPr>
        <w:t>2.</w:t>
      </w:r>
      <w:r>
        <w:rPr>
          <w:rFonts w:eastAsia="Times New Roman"/>
          <w:bdr w:val="none" w:sz="0" w:space="0" w:color="auto" w:frame="1"/>
          <w:lang w:eastAsia="ca-ES"/>
        </w:rPr>
        <w:t>6</w:t>
      </w:r>
      <w:r w:rsidRPr="00F95F23">
        <w:rPr>
          <w:rFonts w:eastAsia="Times New Roman"/>
          <w:bdr w:val="none" w:sz="0" w:space="0" w:color="auto" w:frame="1"/>
          <w:lang w:eastAsia="ca-ES"/>
        </w:rPr>
        <w:t xml:space="preserve"> </w:t>
      </w:r>
      <w:commentRangeStart w:id="4"/>
      <w:r w:rsidRPr="00F95F23">
        <w:rPr>
          <w:rFonts w:eastAsia="Times New Roman"/>
          <w:bdr w:val="none" w:sz="0" w:space="0" w:color="auto" w:frame="1"/>
          <w:lang w:eastAsia="ca-ES"/>
        </w:rPr>
        <w:t>Statistical analysis</w:t>
      </w:r>
      <w:commentRangeEnd w:id="4"/>
      <w:r w:rsidR="007B656C">
        <w:rPr>
          <w:rStyle w:val="Refdecomentario"/>
          <w:rFonts w:ascii="Calibri" w:eastAsia="Calibri" w:hAnsi="Calibri" w:cs="Calibri"/>
          <w:color w:val="auto"/>
        </w:rPr>
        <w:commentReference w:id="4"/>
      </w:r>
    </w:p>
    <w:p w14:paraId="2CE1C0AF" w14:textId="5B716A86" w:rsidR="00901009" w:rsidRPr="001E2B4D" w:rsidRDefault="00901009" w:rsidP="001E2B4D">
      <w:pPr>
        <w:pStyle w:val="Ttulo2"/>
        <w:spacing w:after="160" w:line="360" w:lineRule="auto"/>
        <w:rPr>
          <w:rFonts w:asciiTheme="minorHAnsi" w:eastAsia="Times New Roman" w:hAnsiTheme="minorHAnsi" w:cstheme="minorHAnsi"/>
          <w:color w:val="000000"/>
          <w:sz w:val="22"/>
          <w:szCs w:val="22"/>
          <w:highlight w:val="yellow"/>
          <w:lang w:eastAsia="ca-ES"/>
        </w:rPr>
      </w:pPr>
      <w:r w:rsidRPr="001E2B4D">
        <w:rPr>
          <w:rFonts w:asciiTheme="minorHAnsi" w:eastAsia="Times New Roman" w:hAnsiTheme="minorHAnsi" w:cstheme="minorHAnsi"/>
          <w:color w:val="000000"/>
          <w:sz w:val="22"/>
          <w:szCs w:val="22"/>
          <w:highlight w:val="yellow"/>
          <w:lang w:eastAsia="ca-ES"/>
        </w:rPr>
        <w:t xml:space="preserve">We </w:t>
      </w:r>
      <w:proofErr w:type="spellStart"/>
      <w:r w:rsidRPr="001E2B4D">
        <w:rPr>
          <w:rFonts w:asciiTheme="minorHAnsi" w:eastAsia="Times New Roman" w:hAnsiTheme="minorHAnsi" w:cstheme="minorHAnsi"/>
          <w:color w:val="000000"/>
          <w:sz w:val="22"/>
          <w:szCs w:val="22"/>
          <w:highlight w:val="yellow"/>
          <w:lang w:eastAsia="ca-ES"/>
        </w:rPr>
        <w:t>analyzed</w:t>
      </w:r>
      <w:proofErr w:type="spellEnd"/>
      <w:r w:rsidRPr="001E2B4D">
        <w:rPr>
          <w:rFonts w:asciiTheme="minorHAnsi" w:eastAsia="Times New Roman" w:hAnsiTheme="minorHAnsi" w:cstheme="minorHAnsi"/>
          <w:color w:val="000000"/>
          <w:sz w:val="22"/>
          <w:szCs w:val="22"/>
          <w:highlight w:val="yellow"/>
          <w:lang w:eastAsia="ca-ES"/>
        </w:rPr>
        <w:t xml:space="preserve"> the data by fitting Markov Chain Monte Carlo generalized linear mixed models (</w:t>
      </w:r>
      <w:proofErr w:type="spellStart"/>
      <w:r w:rsidRPr="001E2B4D">
        <w:rPr>
          <w:rFonts w:asciiTheme="minorHAnsi" w:eastAsia="Times New Roman" w:hAnsiTheme="minorHAnsi" w:cstheme="minorHAnsi"/>
          <w:color w:val="000000"/>
          <w:sz w:val="22"/>
          <w:szCs w:val="22"/>
          <w:highlight w:val="yellow"/>
          <w:lang w:eastAsia="ca-ES"/>
        </w:rPr>
        <w:t>MCMCglmm</w:t>
      </w:r>
      <w:proofErr w:type="spellEnd"/>
      <w:r w:rsidRPr="001E2B4D">
        <w:rPr>
          <w:rFonts w:asciiTheme="minorHAnsi" w:eastAsia="Times New Roman" w:hAnsiTheme="minorHAnsi" w:cstheme="minorHAnsi"/>
          <w:color w:val="000000"/>
          <w:sz w:val="22"/>
          <w:szCs w:val="22"/>
          <w:highlight w:val="yellow"/>
          <w:lang w:eastAsia="ca-ES"/>
        </w:rPr>
        <w:t xml:space="preserve">) with Bayesian estimation using the R package MCMCGLMM </w:t>
      </w:r>
      <w:r w:rsidRPr="001E2B4D">
        <w:rPr>
          <w:rFonts w:asciiTheme="minorHAnsi" w:eastAsia="Times New Roman" w:hAnsiTheme="minorHAnsi" w:cstheme="minorHAnsi"/>
          <w:color w:val="000000"/>
          <w:sz w:val="22"/>
          <w:szCs w:val="22"/>
          <w:highlight w:val="yellow"/>
          <w:lang w:eastAsia="ca-ES"/>
        </w:rPr>
        <w:fldChar w:fldCharType="begin" w:fldLock="1"/>
      </w:r>
      <w:r w:rsidRPr="001E2B4D">
        <w:rPr>
          <w:rFonts w:asciiTheme="minorHAnsi" w:eastAsia="Times New Roman" w:hAnsiTheme="minorHAnsi" w:cstheme="minorHAnsi"/>
          <w:color w:val="000000"/>
          <w:sz w:val="22"/>
          <w:szCs w:val="22"/>
          <w:highlight w:val="yellow"/>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Pr="001E2B4D">
        <w:rPr>
          <w:rFonts w:asciiTheme="minorHAnsi" w:eastAsia="Times New Roman" w:hAnsiTheme="minorHAnsi" w:cstheme="minorHAnsi"/>
          <w:color w:val="000000"/>
          <w:sz w:val="22"/>
          <w:szCs w:val="22"/>
          <w:highlight w:val="yellow"/>
          <w:lang w:eastAsia="ca-ES"/>
        </w:rPr>
        <w:fldChar w:fldCharType="separate"/>
      </w:r>
      <w:r w:rsidRPr="001E2B4D">
        <w:rPr>
          <w:rFonts w:asciiTheme="minorHAnsi" w:eastAsia="Times New Roman" w:hAnsiTheme="minorHAnsi" w:cstheme="minorHAnsi"/>
          <w:color w:val="000000"/>
          <w:sz w:val="22"/>
          <w:szCs w:val="22"/>
          <w:highlight w:val="yellow"/>
          <w:lang w:eastAsia="ca-ES"/>
        </w:rPr>
        <w:t>(Hadfield, 2010)</w:t>
      </w:r>
      <w:r w:rsidRPr="001E2B4D">
        <w:rPr>
          <w:rFonts w:asciiTheme="minorHAnsi" w:eastAsia="Times New Roman" w:hAnsiTheme="minorHAnsi" w:cstheme="minorHAnsi"/>
          <w:color w:val="000000"/>
          <w:sz w:val="22"/>
          <w:szCs w:val="22"/>
          <w:highlight w:val="yellow"/>
          <w:lang w:eastAsia="ca-ES"/>
        </w:rPr>
        <w:fldChar w:fldCharType="end"/>
      </w:r>
      <w:r w:rsidRPr="001E2B4D">
        <w:rPr>
          <w:rFonts w:asciiTheme="minorHAnsi" w:eastAsia="Times New Roman" w:hAnsiTheme="minorHAnsi" w:cstheme="minorHAnsi"/>
          <w:color w:val="000000"/>
          <w:sz w:val="22"/>
          <w:szCs w:val="22"/>
          <w:highlight w:val="yellow"/>
          <w:lang w:eastAsia="ca-ES"/>
        </w:rPr>
        <w:t xml:space="preserve">. To model germination traits, we used binomial </w:t>
      </w:r>
      <w:proofErr w:type="spellStart"/>
      <w:r w:rsidRPr="001E2B4D">
        <w:rPr>
          <w:rFonts w:asciiTheme="minorHAnsi" w:eastAsia="Times New Roman" w:hAnsiTheme="minorHAnsi" w:cstheme="minorHAnsi"/>
          <w:color w:val="000000"/>
          <w:sz w:val="22"/>
          <w:szCs w:val="22"/>
          <w:highlight w:val="yellow"/>
          <w:lang w:eastAsia="ca-ES"/>
        </w:rPr>
        <w:t>MCMCglmms</w:t>
      </w:r>
      <w:proofErr w:type="spellEnd"/>
      <w:r w:rsidRPr="001E2B4D">
        <w:rPr>
          <w:rFonts w:asciiTheme="minorHAnsi" w:eastAsia="Times New Roman" w:hAnsiTheme="minorHAnsi" w:cstheme="minorHAnsi"/>
          <w:color w:val="000000"/>
          <w:sz w:val="22"/>
          <w:szCs w:val="22"/>
          <w:highlight w:val="yellow"/>
          <w:lang w:eastAsia="ca-ES"/>
        </w:rPr>
        <w:t xml:space="preserve"> (family = multinomial2 </w:t>
      </w:r>
    </w:p>
    <w:p w14:paraId="38FB682D" w14:textId="77777777" w:rsidR="001E2B4D" w:rsidRDefault="001E2B4D" w:rsidP="00E005DE">
      <w:pPr>
        <w:spacing w:line="360" w:lineRule="auto"/>
        <w:rPr>
          <w:rFonts w:eastAsia="Times New Roman" w:cstheme="minorHAnsi"/>
          <w:color w:val="000000"/>
          <w:lang w:eastAsia="ca-ES"/>
        </w:rPr>
      </w:pPr>
    </w:p>
    <w:p w14:paraId="3B1D3DEB" w14:textId="77777777" w:rsidR="001E2B4D" w:rsidRDefault="001E2B4D" w:rsidP="00E005DE">
      <w:pPr>
        <w:spacing w:line="360" w:lineRule="auto"/>
        <w:rPr>
          <w:rFonts w:eastAsia="Times New Roman" w:cstheme="minorHAnsi"/>
          <w:color w:val="000000"/>
          <w:lang w:eastAsia="ca-ES"/>
        </w:rPr>
      </w:pPr>
    </w:p>
    <w:p w14:paraId="76962EC4" w14:textId="3E46A8E4" w:rsidR="003770F3" w:rsidRDefault="003770F3" w:rsidP="003770F3">
      <w:pPr>
        <w:pStyle w:val="Ttulo2"/>
      </w:pPr>
      <w:r w:rsidRPr="003770F3">
        <w:t>3.</w:t>
      </w:r>
      <w:r>
        <w:t xml:space="preserve"> Preliminary results</w:t>
      </w:r>
    </w:p>
    <w:p w14:paraId="47ADEC84" w14:textId="77777777" w:rsidR="003770F3" w:rsidRDefault="003770F3" w:rsidP="003770F3"/>
    <w:p w14:paraId="24D09B72" w14:textId="77777777" w:rsidR="003770F3" w:rsidRPr="003770F3" w:rsidRDefault="003770F3" w:rsidP="003770F3"/>
    <w:p w14:paraId="684F3C9F" w14:textId="1AE8F89C" w:rsidR="00F94E77" w:rsidRPr="00F94E77" w:rsidRDefault="00F94E77" w:rsidP="00E005DE">
      <w:pPr>
        <w:spacing w:line="360" w:lineRule="auto"/>
        <w:rPr>
          <w:color w:val="FF0000"/>
        </w:rPr>
      </w:pPr>
      <w:r w:rsidRPr="00F94E77">
        <w:rPr>
          <w:color w:val="FF0000"/>
        </w:rPr>
        <w:t>LIMITATIONs</w:t>
      </w:r>
    </w:p>
    <w:p w14:paraId="6589A2D5" w14:textId="2687A441" w:rsidR="00F94E77" w:rsidRDefault="00F94E77" w:rsidP="00E005DE">
      <w:pPr>
        <w:spacing w:line="360" w:lineRule="auto"/>
      </w:pPr>
      <w:proofErr w:type="spellStart"/>
      <w:r>
        <w:t>iButtons</w:t>
      </w:r>
      <w:proofErr w:type="spellEnd"/>
      <w:r>
        <w:t xml:space="preserve"> recording period from different years! However</w:t>
      </w:r>
      <w:r w:rsidR="00730E4E">
        <w:t>,</w:t>
      </w:r>
      <w:r>
        <w:t xml:space="preserve"> we are not comparing it, only using it to calculate species realized niche (optimal adult conditions)</w:t>
      </w:r>
    </w:p>
    <w:p w14:paraId="7318DB69" w14:textId="5F615A56" w:rsidR="006B6B85" w:rsidRDefault="006B6B85" w:rsidP="00E005DE">
      <w:pPr>
        <w:spacing w:line="360" w:lineRule="auto"/>
      </w:pPr>
      <w:r>
        <w:t>Different incubation chambers.</w:t>
      </w:r>
    </w:p>
    <w:sectPr w:rsidR="006B6B85" w:rsidSect="000E5EDA">
      <w:footerReference w:type="default" r:id="rId16"/>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LARA ESPINOSA DEL ALBA" w:date="2024-04-15T09:37:00Z" w:initials="CE">
    <w:p w14:paraId="7129F811" w14:textId="77777777" w:rsidR="00941523" w:rsidRDefault="00941523" w:rsidP="00941523">
      <w:pPr>
        <w:pStyle w:val="Textocomentario"/>
      </w:pPr>
      <w:r>
        <w:rPr>
          <w:rStyle w:val="Refdecomentario"/>
        </w:rPr>
        <w:annotationRef/>
      </w:r>
      <w:r>
        <w:t>From SEEDALP proposal!</w:t>
      </w:r>
    </w:p>
  </w:comment>
  <w:comment w:id="1" w:author="CLARA ESPINOSA DEL ALBA" w:date="2024-04-15T09:51:00Z" w:initials="CE">
    <w:p w14:paraId="18501729" w14:textId="77777777" w:rsidR="006F1ACF" w:rsidRDefault="006F1ACF" w:rsidP="006F1ACF">
      <w:pPr>
        <w:pStyle w:val="Textocomentario"/>
      </w:pPr>
      <w:r>
        <w:rPr>
          <w:rStyle w:val="Refdecomentario"/>
        </w:rPr>
        <w:annotationRef/>
      </w:r>
      <w:r>
        <w:t>From seedalp proposal obj 3</w:t>
      </w:r>
    </w:p>
  </w:comment>
  <w:comment w:id="2" w:author="CLARA ESPINOSA DEL ALBA" w:date="2024-01-30T08:39:00Z" w:initials="CE">
    <w:p w14:paraId="45405D54" w14:textId="3B1E384B" w:rsidR="004D1D44" w:rsidRDefault="00901009" w:rsidP="004D1D44">
      <w:pPr>
        <w:pStyle w:val="Textocomentario"/>
      </w:pPr>
      <w:r>
        <w:rPr>
          <w:rStyle w:val="Refdecomentario"/>
        </w:rPr>
        <w:annotationRef/>
      </w:r>
      <w:r w:rsidR="004D1D44">
        <w:t>Rewrite all paragraph from Move-along paper</w:t>
      </w:r>
    </w:p>
  </w:comment>
  <w:comment w:id="3" w:author="CLARA ESPINOSA DEL ALBA" w:date="2024-01-30T09:34:00Z" w:initials="CE">
    <w:p w14:paraId="062E70A4" w14:textId="77777777" w:rsidR="008F1F3B" w:rsidRDefault="008F1F3B" w:rsidP="008F1F3B">
      <w:pPr>
        <w:pStyle w:val="Textocomentario"/>
      </w:pPr>
      <w:r>
        <w:rPr>
          <w:rStyle w:val="Refdecomentario"/>
        </w:rPr>
        <w:annotationRef/>
      </w:r>
      <w:r>
        <w:t>From JVA 2024 Picos paper</w:t>
      </w:r>
    </w:p>
  </w:comment>
  <w:comment w:id="4" w:author="CLARA ESPINOSA DEL ALBA" w:date="2024-01-30T15:27:00Z" w:initials="CE">
    <w:p w14:paraId="15B37E00" w14:textId="77777777" w:rsidR="007B656C" w:rsidRDefault="007B656C" w:rsidP="007B656C">
      <w:pPr>
        <w:pStyle w:val="Textocomentario"/>
      </w:pPr>
      <w:r>
        <w:rPr>
          <w:rStyle w:val="Refdecomentario"/>
        </w:rPr>
        <w:annotationRef/>
      </w:r>
      <w:r>
        <w:t>Still to be determined!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29F811" w15:done="0"/>
  <w15:commentEx w15:paraId="18501729" w15:done="0"/>
  <w15:commentEx w15:paraId="45405D54" w15:done="0"/>
  <w15:commentEx w15:paraId="062E70A4" w15:done="0"/>
  <w15:commentEx w15:paraId="15B37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379EF" w14:textId="77777777" w:rsidR="000E5EDA" w:rsidRDefault="000E5EDA" w:rsidP="004D1D44">
      <w:pPr>
        <w:spacing w:after="0" w:line="240" w:lineRule="auto"/>
      </w:pPr>
      <w:r>
        <w:separator/>
      </w:r>
    </w:p>
  </w:endnote>
  <w:endnote w:type="continuationSeparator" w:id="0">
    <w:p w14:paraId="2835FCD8" w14:textId="77777777" w:rsidR="000E5EDA" w:rsidRDefault="000E5EDA"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8652291"/>
      <w:docPartObj>
        <w:docPartGallery w:val="Page Numbers (Bottom of Page)"/>
        <w:docPartUnique/>
      </w:docPartObj>
    </w:sdtPr>
    <w:sdtContent>
      <w:p w14:paraId="363CE79E" w14:textId="5F05BE56" w:rsidR="004D1D44" w:rsidRDefault="004D1D44">
        <w:pPr>
          <w:pStyle w:val="Piedepgina"/>
          <w:jc w:val="center"/>
        </w:pPr>
        <w:r>
          <w:fldChar w:fldCharType="begin"/>
        </w:r>
        <w:r>
          <w:instrText>PAGE   \* MERGEFORMAT</w:instrText>
        </w:r>
        <w:r>
          <w:fldChar w:fldCharType="separate"/>
        </w:r>
        <w:r>
          <w:rPr>
            <w:lang w:val="es-ES"/>
          </w:rPr>
          <w:t>2</w:t>
        </w:r>
        <w:r>
          <w:fldChar w:fldCharType="end"/>
        </w:r>
      </w:p>
    </w:sdtContent>
  </w:sdt>
  <w:p w14:paraId="65EB8DBC" w14:textId="77777777" w:rsidR="004D1D44" w:rsidRDefault="004D1D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1BD6E4" w14:textId="77777777" w:rsidR="000E5EDA" w:rsidRDefault="000E5EDA" w:rsidP="004D1D44">
      <w:pPr>
        <w:spacing w:after="0" w:line="240" w:lineRule="auto"/>
      </w:pPr>
      <w:r>
        <w:separator/>
      </w:r>
    </w:p>
  </w:footnote>
  <w:footnote w:type="continuationSeparator" w:id="0">
    <w:p w14:paraId="3AF7AD7E" w14:textId="77777777" w:rsidR="000E5EDA" w:rsidRDefault="000E5EDA" w:rsidP="004D1D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2"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7"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19"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1"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5"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0171168">
    <w:abstractNumId w:val="17"/>
  </w:num>
  <w:num w:numId="2" w16cid:durableId="755983792">
    <w:abstractNumId w:val="10"/>
  </w:num>
  <w:num w:numId="3" w16cid:durableId="975256845">
    <w:abstractNumId w:val="23"/>
  </w:num>
  <w:num w:numId="4" w16cid:durableId="316767415">
    <w:abstractNumId w:val="19"/>
  </w:num>
  <w:num w:numId="5" w16cid:durableId="209222800">
    <w:abstractNumId w:val="26"/>
  </w:num>
  <w:num w:numId="6" w16cid:durableId="794639397">
    <w:abstractNumId w:val="16"/>
  </w:num>
  <w:num w:numId="7" w16cid:durableId="2107262506">
    <w:abstractNumId w:val="20"/>
  </w:num>
  <w:num w:numId="8" w16cid:durableId="194271747">
    <w:abstractNumId w:val="7"/>
  </w:num>
  <w:num w:numId="9" w16cid:durableId="1367607331">
    <w:abstractNumId w:val="24"/>
  </w:num>
  <w:num w:numId="10" w16cid:durableId="1828590164">
    <w:abstractNumId w:val="18"/>
  </w:num>
  <w:num w:numId="11" w16cid:durableId="376583603">
    <w:abstractNumId w:val="15"/>
  </w:num>
  <w:num w:numId="12" w16cid:durableId="671760078">
    <w:abstractNumId w:val="2"/>
  </w:num>
  <w:num w:numId="13" w16cid:durableId="1994140616">
    <w:abstractNumId w:val="8"/>
  </w:num>
  <w:num w:numId="14" w16cid:durableId="113985231">
    <w:abstractNumId w:val="5"/>
  </w:num>
  <w:num w:numId="15" w16cid:durableId="1520194440">
    <w:abstractNumId w:val="29"/>
  </w:num>
  <w:num w:numId="16" w16cid:durableId="1301153941">
    <w:abstractNumId w:val="6"/>
  </w:num>
  <w:num w:numId="17" w16cid:durableId="635337280">
    <w:abstractNumId w:val="4"/>
  </w:num>
  <w:num w:numId="18" w16cid:durableId="711423010">
    <w:abstractNumId w:val="13"/>
  </w:num>
  <w:num w:numId="19" w16cid:durableId="1102798339">
    <w:abstractNumId w:val="14"/>
  </w:num>
  <w:num w:numId="20" w16cid:durableId="1402823819">
    <w:abstractNumId w:val="27"/>
  </w:num>
  <w:num w:numId="21" w16cid:durableId="570504874">
    <w:abstractNumId w:val="12"/>
  </w:num>
  <w:num w:numId="22" w16cid:durableId="1463815465">
    <w:abstractNumId w:val="3"/>
  </w:num>
  <w:num w:numId="23" w16cid:durableId="1529903669">
    <w:abstractNumId w:val="0"/>
  </w:num>
  <w:num w:numId="24" w16cid:durableId="1571115790">
    <w:abstractNumId w:val="22"/>
  </w:num>
  <w:num w:numId="25" w16cid:durableId="249243640">
    <w:abstractNumId w:val="28"/>
  </w:num>
  <w:num w:numId="26" w16cid:durableId="18750143">
    <w:abstractNumId w:val="25"/>
  </w:num>
  <w:num w:numId="27" w16cid:durableId="1132478639">
    <w:abstractNumId w:val="11"/>
  </w:num>
  <w:num w:numId="28" w16cid:durableId="1630936430">
    <w:abstractNumId w:val="21"/>
  </w:num>
  <w:num w:numId="29" w16cid:durableId="672797922">
    <w:abstractNumId w:val="9"/>
  </w:num>
  <w:num w:numId="30" w16cid:durableId="149514919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9"/>
    <w:rsid w:val="00003B64"/>
    <w:rsid w:val="000055F0"/>
    <w:rsid w:val="00007C54"/>
    <w:rsid w:val="000265E4"/>
    <w:rsid w:val="0004233A"/>
    <w:rsid w:val="000D53F1"/>
    <w:rsid w:val="000E5EDA"/>
    <w:rsid w:val="001063A9"/>
    <w:rsid w:val="00126D28"/>
    <w:rsid w:val="00196AC1"/>
    <w:rsid w:val="001C1441"/>
    <w:rsid w:val="001E2B4D"/>
    <w:rsid w:val="001E4A25"/>
    <w:rsid w:val="00230071"/>
    <w:rsid w:val="0028090C"/>
    <w:rsid w:val="002C260B"/>
    <w:rsid w:val="002C39E4"/>
    <w:rsid w:val="002F55A3"/>
    <w:rsid w:val="00304BF4"/>
    <w:rsid w:val="0030725B"/>
    <w:rsid w:val="00311FB1"/>
    <w:rsid w:val="00327A0D"/>
    <w:rsid w:val="0033152F"/>
    <w:rsid w:val="00360E8A"/>
    <w:rsid w:val="003620F4"/>
    <w:rsid w:val="003770F3"/>
    <w:rsid w:val="0037794E"/>
    <w:rsid w:val="00397500"/>
    <w:rsid w:val="004236BF"/>
    <w:rsid w:val="00433AB6"/>
    <w:rsid w:val="00472989"/>
    <w:rsid w:val="004942DE"/>
    <w:rsid w:val="004D1D44"/>
    <w:rsid w:val="004D4289"/>
    <w:rsid w:val="00502E51"/>
    <w:rsid w:val="00504FE3"/>
    <w:rsid w:val="00535063"/>
    <w:rsid w:val="00536B93"/>
    <w:rsid w:val="005554FB"/>
    <w:rsid w:val="00560D7F"/>
    <w:rsid w:val="00572C42"/>
    <w:rsid w:val="00574B09"/>
    <w:rsid w:val="005B142C"/>
    <w:rsid w:val="005C26D1"/>
    <w:rsid w:val="00624B6D"/>
    <w:rsid w:val="006262E6"/>
    <w:rsid w:val="00635FCC"/>
    <w:rsid w:val="0064215D"/>
    <w:rsid w:val="00685545"/>
    <w:rsid w:val="00697DD4"/>
    <w:rsid w:val="006B2371"/>
    <w:rsid w:val="006B6B85"/>
    <w:rsid w:val="006C1646"/>
    <w:rsid w:val="006D40F3"/>
    <w:rsid w:val="006F1ACF"/>
    <w:rsid w:val="0070071A"/>
    <w:rsid w:val="00702232"/>
    <w:rsid w:val="00730E4E"/>
    <w:rsid w:val="00781ECC"/>
    <w:rsid w:val="00791C78"/>
    <w:rsid w:val="007946AE"/>
    <w:rsid w:val="007A3C09"/>
    <w:rsid w:val="007A4F0C"/>
    <w:rsid w:val="007B4908"/>
    <w:rsid w:val="007B656C"/>
    <w:rsid w:val="0082349B"/>
    <w:rsid w:val="00851A65"/>
    <w:rsid w:val="0086315F"/>
    <w:rsid w:val="008676B1"/>
    <w:rsid w:val="008750B1"/>
    <w:rsid w:val="00880AF0"/>
    <w:rsid w:val="0088106A"/>
    <w:rsid w:val="00882521"/>
    <w:rsid w:val="008E076A"/>
    <w:rsid w:val="008F1F3B"/>
    <w:rsid w:val="008F398B"/>
    <w:rsid w:val="008F71C3"/>
    <w:rsid w:val="00901009"/>
    <w:rsid w:val="00904FCC"/>
    <w:rsid w:val="00906DFB"/>
    <w:rsid w:val="00941523"/>
    <w:rsid w:val="00980EBF"/>
    <w:rsid w:val="009A5C85"/>
    <w:rsid w:val="009A78D0"/>
    <w:rsid w:val="009B276A"/>
    <w:rsid w:val="009B2776"/>
    <w:rsid w:val="009F4ED4"/>
    <w:rsid w:val="00A22117"/>
    <w:rsid w:val="00A4258B"/>
    <w:rsid w:val="00A44265"/>
    <w:rsid w:val="00A614FE"/>
    <w:rsid w:val="00A66F73"/>
    <w:rsid w:val="00A865AD"/>
    <w:rsid w:val="00AA4B30"/>
    <w:rsid w:val="00AD101D"/>
    <w:rsid w:val="00AD3CAF"/>
    <w:rsid w:val="00AF0027"/>
    <w:rsid w:val="00AF2A8A"/>
    <w:rsid w:val="00AF36B2"/>
    <w:rsid w:val="00B16770"/>
    <w:rsid w:val="00B258B2"/>
    <w:rsid w:val="00B57645"/>
    <w:rsid w:val="00B67D27"/>
    <w:rsid w:val="00B73FF2"/>
    <w:rsid w:val="00B90312"/>
    <w:rsid w:val="00B94D4A"/>
    <w:rsid w:val="00BB5BF3"/>
    <w:rsid w:val="00BC5FFC"/>
    <w:rsid w:val="00BD0181"/>
    <w:rsid w:val="00BD5A7B"/>
    <w:rsid w:val="00BE0EA1"/>
    <w:rsid w:val="00C0735D"/>
    <w:rsid w:val="00C30CA3"/>
    <w:rsid w:val="00C50151"/>
    <w:rsid w:val="00C859CF"/>
    <w:rsid w:val="00C95CB9"/>
    <w:rsid w:val="00CB6957"/>
    <w:rsid w:val="00CC5D4E"/>
    <w:rsid w:val="00CC741D"/>
    <w:rsid w:val="00CD2694"/>
    <w:rsid w:val="00CF0AFD"/>
    <w:rsid w:val="00CF49D1"/>
    <w:rsid w:val="00D11B3C"/>
    <w:rsid w:val="00D146A8"/>
    <w:rsid w:val="00D2759C"/>
    <w:rsid w:val="00D31338"/>
    <w:rsid w:val="00D37C45"/>
    <w:rsid w:val="00D43110"/>
    <w:rsid w:val="00D5006D"/>
    <w:rsid w:val="00D551BF"/>
    <w:rsid w:val="00D73128"/>
    <w:rsid w:val="00D83334"/>
    <w:rsid w:val="00D97A3B"/>
    <w:rsid w:val="00DC7942"/>
    <w:rsid w:val="00DE1F87"/>
    <w:rsid w:val="00E005DE"/>
    <w:rsid w:val="00E22B87"/>
    <w:rsid w:val="00E314D5"/>
    <w:rsid w:val="00E41CD9"/>
    <w:rsid w:val="00E4700D"/>
    <w:rsid w:val="00E51703"/>
    <w:rsid w:val="00E73432"/>
    <w:rsid w:val="00EB0A69"/>
    <w:rsid w:val="00ED15C9"/>
    <w:rsid w:val="00F04C5E"/>
    <w:rsid w:val="00F278EB"/>
    <w:rsid w:val="00F42616"/>
    <w:rsid w:val="00F42CD5"/>
    <w:rsid w:val="00F45980"/>
    <w:rsid w:val="00F46A2B"/>
    <w:rsid w:val="00F5765F"/>
    <w:rsid w:val="00F73B49"/>
    <w:rsid w:val="00F94E77"/>
    <w:rsid w:val="00F962E2"/>
    <w:rsid w:val="00FB03C4"/>
    <w:rsid w:val="00FC31B1"/>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styleId="Mencinsinresolver">
    <w:name w:val="Unresolved Mention"/>
    <w:basedOn w:val="Fuentedeprrafopredeter"/>
    <w:uiPriority w:val="99"/>
    <w:semiHidden/>
    <w:unhideWhenUsed/>
    <w:rsid w:val="00901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4743-9577" TargetMode="Externa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mailto:espinosaclara@uniovi.es" TargetMode="Externa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1.jpeg"/><Relationship Id="rId10" Type="http://schemas.openxmlformats.org/officeDocument/2006/relationships/hyperlink" Target="https://orcid.org/0000-0001-6601-9597"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rcid.org/0000-0003-3040-2900" TargetMode="External"/><Relationship Id="rId14"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435</TotalTime>
  <Pages>8</Pages>
  <Words>4367</Words>
  <Characters>24938</Characters>
  <Application>Microsoft Office Word</Application>
  <DocSecurity>0</DocSecurity>
  <Lines>415</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CLARA ESPINOSA DEL ALBA</cp:lastModifiedBy>
  <cp:revision>141</cp:revision>
  <dcterms:created xsi:type="dcterms:W3CDTF">2024-01-30T07:36:00Z</dcterms:created>
  <dcterms:modified xsi:type="dcterms:W3CDTF">2024-04-17T08:24:00Z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