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8B014" w14:textId="77777777" w:rsidR="00841348" w:rsidRDefault="00000000">
      <w:pPr>
        <w:spacing w:after="40"/>
      </w:pPr>
      <w:r>
        <w:rPr>
          <w:b/>
          <w:bCs/>
          <w:color w:val="1F4E79"/>
        </w:rPr>
        <w:t>FAST SISTEMAS CONSTRUTIVOS</w:t>
      </w:r>
    </w:p>
    <w:p w14:paraId="2D07B626" w14:textId="77777777" w:rsidR="00841348" w:rsidRDefault="00000000">
      <w:pPr>
        <w:pBdr>
          <w:bottom w:val="single" w:sz="12" w:space="0" w:color="1F4E79"/>
        </w:pBdr>
        <w:spacing w:after="200"/>
      </w:pPr>
      <w:r>
        <w:rPr>
          <w:color w:val="595959"/>
          <w:sz w:val="18"/>
          <w:szCs w:val="18"/>
        </w:rPr>
        <w:t>Nota técnica — Desempenho térmico (LSF)</w:t>
      </w:r>
    </w:p>
    <w:p w14:paraId="1BE3A334" w14:textId="77777777" w:rsidR="00841348" w:rsidRDefault="00000000">
      <w:pPr>
        <w:pStyle w:val="Ttulo1"/>
        <w:spacing w:after="120"/>
      </w:pPr>
      <w:r>
        <w:rPr>
          <w:b/>
          <w:bCs/>
          <w:color w:val="1F4E79"/>
          <w:sz w:val="30"/>
          <w:szCs w:val="30"/>
        </w:rPr>
        <w:t>Desempenho térmico da parede de Steel Frame</w:t>
      </w:r>
    </w:p>
    <w:p w14:paraId="06F8BBBD" w14:textId="77777777" w:rsidR="00841348" w:rsidRDefault="00000000">
      <w:pPr>
        <w:pBdr>
          <w:top w:val="single" w:sz="6" w:space="0" w:color="BF9000"/>
          <w:left w:val="single" w:sz="24" w:space="0" w:color="BF9000"/>
          <w:bottom w:val="single" w:sz="6" w:space="0" w:color="BF9000"/>
          <w:right w:val="single" w:sz="6" w:space="0" w:color="BF9000"/>
        </w:pBdr>
        <w:shd w:val="clear" w:color="auto" w:fill="FFF2CC"/>
        <w:spacing w:before="80" w:after="200" w:line="276" w:lineRule="auto"/>
        <w:ind w:left="120" w:right="120"/>
      </w:pPr>
      <w:r>
        <w:rPr>
          <w:b/>
          <w:bCs/>
          <w:color w:val="7F6000"/>
        </w:rPr>
        <w:t xml:space="preserve">Status do dado: </w:t>
      </w:r>
      <w:r>
        <w:rPr>
          <w:color w:val="7F6000"/>
        </w:rPr>
        <w:t>estimativa de engenharia, calculada com valores de condutividade padrão. Não é valor extraído da base normativa do projeto. Para declaração oficial/citável, confirmar contra a NBR 15220-2 e a NBR 15575-4 publicadas ou, de preferência, usar o desempenho ensaiado/declarado pelo fabricante do sistema.</w:t>
      </w:r>
    </w:p>
    <w:p w14:paraId="0F46FDD5" w14:textId="77777777" w:rsidR="00841348" w:rsidRDefault="00000000">
      <w:pPr>
        <w:pStyle w:val="Ttulo2"/>
        <w:spacing w:before="80" w:after="100"/>
      </w:pPr>
      <w:r>
        <w:rPr>
          <w:b/>
          <w:bCs/>
          <w:color w:val="1F4E79"/>
          <w:sz w:val="24"/>
          <w:szCs w:val="24"/>
        </w:rPr>
        <w:t>Composição adotada</w:t>
      </w:r>
    </w:p>
    <w:p w14:paraId="31848263" w14:textId="77777777" w:rsidR="00841348" w:rsidRDefault="00000000">
      <w:pPr>
        <w:spacing w:after="200"/>
      </w:pPr>
      <w:r>
        <w:t>Parede externa em LSF (exterior → interior): 1 OSB (11 mm) + 1 gesso (12,5 mm) / câmara de 90 mm com lã de vidro / 1 gesso (12,5 mm) + 1 OSB (11 mm).</w:t>
      </w:r>
    </w:p>
    <w:p w14:paraId="438AD7AC" w14:textId="77777777" w:rsidR="00841348" w:rsidRDefault="00000000">
      <w:pPr>
        <w:pStyle w:val="Ttulo2"/>
        <w:spacing w:before="80" w:after="120"/>
      </w:pPr>
      <w:r>
        <w:rPr>
          <w:b/>
          <w:bCs/>
          <w:color w:val="1F4E79"/>
          <w:sz w:val="24"/>
          <w:szCs w:val="24"/>
        </w:rPr>
        <w:t>Resistência térmica por camada (R = espessura ÷ λ)</w:t>
      </w: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500"/>
        <w:gridCol w:w="1400"/>
        <w:gridCol w:w="1300"/>
      </w:tblGrid>
      <w:tr w:rsidR="00841348" w14:paraId="300271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80B4CE" w14:textId="77777777" w:rsidR="0084134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Camada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A51C14" w14:textId="77777777" w:rsidR="0084134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Espessura (m)</w:t>
            </w:r>
          </w:p>
        </w:tc>
        <w:tc>
          <w:tcPr>
            <w:tcW w:w="14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32EB8D" w14:textId="77777777" w:rsidR="0084134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λ (W/m·K)</w:t>
            </w:r>
          </w:p>
        </w:tc>
        <w:tc>
          <w:tcPr>
            <w:tcW w:w="13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37A94" w14:textId="77777777" w:rsidR="0084134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 (m²·K/W)</w:t>
            </w:r>
          </w:p>
        </w:tc>
      </w:tr>
      <w:tr w:rsidR="00841348" w14:paraId="3AB7D9C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8C677DA" w14:textId="77777777" w:rsidR="00841348" w:rsidRDefault="00000000">
            <w:r>
              <w:rPr>
                <w:sz w:val="17"/>
                <w:szCs w:val="17"/>
              </w:rPr>
              <w:t>Resistência superficial externa (Rse)</w:t>
            </w:r>
          </w:p>
        </w:tc>
        <w:tc>
          <w:tcPr>
            <w:tcW w:w="15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0F0DFCE" w14:textId="77777777" w:rsidR="00841348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4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3C6B41B" w14:textId="77777777" w:rsidR="00841348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3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8F85A96" w14:textId="77777777" w:rsidR="00841348" w:rsidRDefault="00000000">
            <w:pPr>
              <w:jc w:val="center"/>
            </w:pPr>
            <w:r>
              <w:rPr>
                <w:sz w:val="17"/>
                <w:szCs w:val="17"/>
              </w:rPr>
              <w:t>0,040</w:t>
            </w:r>
          </w:p>
        </w:tc>
      </w:tr>
      <w:tr w:rsidR="00841348" w14:paraId="7B78BC5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D9E2F3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A296980" w14:textId="77777777" w:rsidR="00841348" w:rsidRDefault="00000000">
            <w:r>
              <w:rPr>
                <w:sz w:val="17"/>
                <w:szCs w:val="17"/>
              </w:rPr>
              <w:t>OSB</w:t>
            </w:r>
          </w:p>
        </w:tc>
        <w:tc>
          <w:tcPr>
            <w:tcW w:w="1500" w:type="dxa"/>
            <w:shd w:val="clear" w:color="auto" w:fill="D9E2F3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1C129AA" w14:textId="77777777" w:rsidR="00841348" w:rsidRDefault="00000000">
            <w:pPr>
              <w:jc w:val="center"/>
            </w:pPr>
            <w:r>
              <w:rPr>
                <w:sz w:val="17"/>
                <w:szCs w:val="17"/>
              </w:rPr>
              <w:t>0,011</w:t>
            </w:r>
          </w:p>
        </w:tc>
        <w:tc>
          <w:tcPr>
            <w:tcW w:w="1400" w:type="dxa"/>
            <w:shd w:val="clear" w:color="auto" w:fill="D9E2F3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A685A9D" w14:textId="77777777" w:rsidR="00841348" w:rsidRDefault="00000000">
            <w:pPr>
              <w:jc w:val="center"/>
            </w:pPr>
            <w:r>
              <w:rPr>
                <w:sz w:val="17"/>
                <w:szCs w:val="17"/>
              </w:rPr>
              <w:t>0,12</w:t>
            </w:r>
          </w:p>
        </w:tc>
        <w:tc>
          <w:tcPr>
            <w:tcW w:w="1300" w:type="dxa"/>
            <w:shd w:val="clear" w:color="auto" w:fill="D9E2F3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0691C8B" w14:textId="77777777" w:rsidR="00841348" w:rsidRDefault="00000000">
            <w:pPr>
              <w:jc w:val="center"/>
            </w:pPr>
            <w:r>
              <w:rPr>
                <w:sz w:val="17"/>
                <w:szCs w:val="17"/>
              </w:rPr>
              <w:t>0,092</w:t>
            </w:r>
          </w:p>
        </w:tc>
      </w:tr>
      <w:tr w:rsidR="00841348" w14:paraId="0FD9548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1DF1AA5" w14:textId="77777777" w:rsidR="00841348" w:rsidRDefault="00000000">
            <w:r>
              <w:rPr>
                <w:sz w:val="17"/>
                <w:szCs w:val="17"/>
              </w:rPr>
              <w:t>Gesso</w:t>
            </w:r>
          </w:p>
        </w:tc>
        <w:tc>
          <w:tcPr>
            <w:tcW w:w="15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70E0448" w14:textId="77777777" w:rsidR="00841348" w:rsidRDefault="00000000">
            <w:pPr>
              <w:jc w:val="center"/>
            </w:pPr>
            <w:r>
              <w:rPr>
                <w:sz w:val="17"/>
                <w:szCs w:val="17"/>
              </w:rPr>
              <w:t>0,0125</w:t>
            </w:r>
          </w:p>
        </w:tc>
        <w:tc>
          <w:tcPr>
            <w:tcW w:w="14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FC71DE9" w14:textId="77777777" w:rsidR="00841348" w:rsidRDefault="00000000">
            <w:pPr>
              <w:jc w:val="center"/>
            </w:pPr>
            <w:r>
              <w:rPr>
                <w:sz w:val="17"/>
                <w:szCs w:val="17"/>
              </w:rPr>
              <w:t>0,35</w:t>
            </w:r>
          </w:p>
        </w:tc>
        <w:tc>
          <w:tcPr>
            <w:tcW w:w="13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4D37918" w14:textId="77777777" w:rsidR="00841348" w:rsidRDefault="00000000">
            <w:pPr>
              <w:jc w:val="center"/>
            </w:pPr>
            <w:r>
              <w:rPr>
                <w:sz w:val="17"/>
                <w:szCs w:val="17"/>
              </w:rPr>
              <w:t>0,036</w:t>
            </w:r>
          </w:p>
        </w:tc>
      </w:tr>
      <w:tr w:rsidR="00841348" w14:paraId="0E6F35E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D9E2F3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F8C8B79" w14:textId="77777777" w:rsidR="00841348" w:rsidRDefault="00000000">
            <w:r>
              <w:rPr>
                <w:sz w:val="17"/>
                <w:szCs w:val="17"/>
              </w:rPr>
              <w:t>Lã de vidro (câmara)</w:t>
            </w:r>
          </w:p>
        </w:tc>
        <w:tc>
          <w:tcPr>
            <w:tcW w:w="1500" w:type="dxa"/>
            <w:shd w:val="clear" w:color="auto" w:fill="D9E2F3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DCF5EEC" w14:textId="77777777" w:rsidR="00841348" w:rsidRDefault="00000000">
            <w:pPr>
              <w:jc w:val="center"/>
            </w:pPr>
            <w:r>
              <w:rPr>
                <w:sz w:val="17"/>
                <w:szCs w:val="17"/>
              </w:rPr>
              <w:t>0,090</w:t>
            </w:r>
          </w:p>
        </w:tc>
        <w:tc>
          <w:tcPr>
            <w:tcW w:w="1400" w:type="dxa"/>
            <w:shd w:val="clear" w:color="auto" w:fill="D9E2F3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77965E4" w14:textId="77777777" w:rsidR="00841348" w:rsidRDefault="00000000">
            <w:pPr>
              <w:jc w:val="center"/>
            </w:pPr>
            <w:r>
              <w:rPr>
                <w:sz w:val="17"/>
                <w:szCs w:val="17"/>
              </w:rPr>
              <w:t>0,045</w:t>
            </w:r>
          </w:p>
        </w:tc>
        <w:tc>
          <w:tcPr>
            <w:tcW w:w="1300" w:type="dxa"/>
            <w:shd w:val="clear" w:color="auto" w:fill="D9E2F3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746B3DF" w14:textId="77777777" w:rsidR="00841348" w:rsidRDefault="00000000">
            <w:pPr>
              <w:jc w:val="center"/>
            </w:pPr>
            <w:r>
              <w:rPr>
                <w:sz w:val="17"/>
                <w:szCs w:val="17"/>
              </w:rPr>
              <w:t>2,000</w:t>
            </w:r>
          </w:p>
        </w:tc>
      </w:tr>
      <w:tr w:rsidR="00841348" w14:paraId="013D921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B7381C2" w14:textId="77777777" w:rsidR="00841348" w:rsidRDefault="00000000">
            <w:r>
              <w:rPr>
                <w:sz w:val="17"/>
                <w:szCs w:val="17"/>
              </w:rPr>
              <w:t>Gesso</w:t>
            </w:r>
          </w:p>
        </w:tc>
        <w:tc>
          <w:tcPr>
            <w:tcW w:w="15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945DB12" w14:textId="77777777" w:rsidR="00841348" w:rsidRDefault="00000000">
            <w:pPr>
              <w:jc w:val="center"/>
            </w:pPr>
            <w:r>
              <w:rPr>
                <w:sz w:val="17"/>
                <w:szCs w:val="17"/>
              </w:rPr>
              <w:t>0,0125</w:t>
            </w:r>
          </w:p>
        </w:tc>
        <w:tc>
          <w:tcPr>
            <w:tcW w:w="14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7F23B73" w14:textId="77777777" w:rsidR="00841348" w:rsidRDefault="00000000">
            <w:pPr>
              <w:jc w:val="center"/>
            </w:pPr>
            <w:r>
              <w:rPr>
                <w:sz w:val="17"/>
                <w:szCs w:val="17"/>
              </w:rPr>
              <w:t>0,35</w:t>
            </w:r>
          </w:p>
        </w:tc>
        <w:tc>
          <w:tcPr>
            <w:tcW w:w="13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2DF72A1" w14:textId="77777777" w:rsidR="00841348" w:rsidRDefault="00000000">
            <w:pPr>
              <w:jc w:val="center"/>
            </w:pPr>
            <w:r>
              <w:rPr>
                <w:sz w:val="17"/>
                <w:szCs w:val="17"/>
              </w:rPr>
              <w:t>0,036</w:t>
            </w:r>
          </w:p>
        </w:tc>
      </w:tr>
      <w:tr w:rsidR="00841348" w14:paraId="1684D38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D9E2F3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21B0D52" w14:textId="77777777" w:rsidR="00841348" w:rsidRDefault="00000000">
            <w:r>
              <w:rPr>
                <w:sz w:val="17"/>
                <w:szCs w:val="17"/>
              </w:rPr>
              <w:t>OSB</w:t>
            </w:r>
          </w:p>
        </w:tc>
        <w:tc>
          <w:tcPr>
            <w:tcW w:w="1500" w:type="dxa"/>
            <w:shd w:val="clear" w:color="auto" w:fill="D9E2F3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2DAD1C4" w14:textId="77777777" w:rsidR="00841348" w:rsidRDefault="00000000">
            <w:pPr>
              <w:jc w:val="center"/>
            </w:pPr>
            <w:r>
              <w:rPr>
                <w:sz w:val="17"/>
                <w:szCs w:val="17"/>
              </w:rPr>
              <w:t>0,011</w:t>
            </w:r>
          </w:p>
        </w:tc>
        <w:tc>
          <w:tcPr>
            <w:tcW w:w="1400" w:type="dxa"/>
            <w:shd w:val="clear" w:color="auto" w:fill="D9E2F3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FAE1C6A" w14:textId="77777777" w:rsidR="00841348" w:rsidRDefault="00000000">
            <w:pPr>
              <w:jc w:val="center"/>
            </w:pPr>
            <w:r>
              <w:rPr>
                <w:sz w:val="17"/>
                <w:szCs w:val="17"/>
              </w:rPr>
              <w:t>0,12</w:t>
            </w:r>
          </w:p>
        </w:tc>
        <w:tc>
          <w:tcPr>
            <w:tcW w:w="1300" w:type="dxa"/>
            <w:shd w:val="clear" w:color="auto" w:fill="D9E2F3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584E653" w14:textId="77777777" w:rsidR="00841348" w:rsidRDefault="00000000">
            <w:pPr>
              <w:jc w:val="center"/>
            </w:pPr>
            <w:r>
              <w:rPr>
                <w:sz w:val="17"/>
                <w:szCs w:val="17"/>
              </w:rPr>
              <w:t>0,092</w:t>
            </w:r>
          </w:p>
        </w:tc>
      </w:tr>
      <w:tr w:rsidR="00841348" w14:paraId="1B5A90F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0B284B6" w14:textId="77777777" w:rsidR="00841348" w:rsidRDefault="00000000">
            <w:r>
              <w:rPr>
                <w:sz w:val="17"/>
                <w:szCs w:val="17"/>
              </w:rPr>
              <w:t>Resistência superficial interna (Rsi)</w:t>
            </w:r>
          </w:p>
        </w:tc>
        <w:tc>
          <w:tcPr>
            <w:tcW w:w="15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B99D7DD" w14:textId="77777777" w:rsidR="00841348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4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7FB1766" w14:textId="77777777" w:rsidR="00841348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3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6BD6864" w14:textId="77777777" w:rsidR="00841348" w:rsidRDefault="00000000">
            <w:pPr>
              <w:jc w:val="center"/>
            </w:pPr>
            <w:r>
              <w:rPr>
                <w:sz w:val="17"/>
                <w:szCs w:val="17"/>
              </w:rPr>
              <w:t>0,130</w:t>
            </w:r>
          </w:p>
        </w:tc>
      </w:tr>
      <w:tr w:rsidR="00841348" w14:paraId="509A612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2EFD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C78C00D" w14:textId="77777777" w:rsidR="00841348" w:rsidRDefault="00000000">
            <w:r>
              <w:rPr>
                <w:b/>
                <w:bCs/>
                <w:sz w:val="17"/>
                <w:szCs w:val="17"/>
              </w:rPr>
              <w:t>Total</w:t>
            </w:r>
          </w:p>
        </w:tc>
        <w:tc>
          <w:tcPr>
            <w:tcW w:w="1500" w:type="dxa"/>
            <w:shd w:val="clear" w:color="auto" w:fill="E2EFD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F6CAEE1" w14:textId="77777777" w:rsidR="00841348" w:rsidRDefault="00841348"/>
        </w:tc>
        <w:tc>
          <w:tcPr>
            <w:tcW w:w="1400" w:type="dxa"/>
            <w:shd w:val="clear" w:color="auto" w:fill="E2EFD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77DC6D4" w14:textId="77777777" w:rsidR="00841348" w:rsidRDefault="00841348"/>
        </w:tc>
        <w:tc>
          <w:tcPr>
            <w:tcW w:w="1300" w:type="dxa"/>
            <w:shd w:val="clear" w:color="auto" w:fill="E2EFD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F418BBB" w14:textId="77777777" w:rsidR="00841348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≈ 2,43</w:t>
            </w:r>
          </w:p>
        </w:tc>
      </w:tr>
    </w:tbl>
    <w:p w14:paraId="4D8E9F76" w14:textId="77777777" w:rsidR="00841348" w:rsidRDefault="00000000">
      <w:pPr>
        <w:pStyle w:val="Ttulo2"/>
        <w:spacing w:before="200" w:after="120"/>
      </w:pPr>
      <w:r>
        <w:rPr>
          <w:b/>
          <w:bCs/>
          <w:color w:val="1F4E79"/>
          <w:sz w:val="24"/>
          <w:szCs w:val="24"/>
        </w:rPr>
        <w:t>Resultado</w:t>
      </w:r>
    </w:p>
    <w:p w14:paraId="738860D5" w14:textId="77777777" w:rsidR="00841348" w:rsidRDefault="00000000">
      <w:pPr>
        <w:pStyle w:val="PargrafodaLista"/>
        <w:numPr>
          <w:ilvl w:val="0"/>
          <w:numId w:val="1"/>
        </w:numPr>
        <w:spacing w:after="100"/>
      </w:pPr>
      <w:r>
        <w:rPr>
          <w:b/>
          <w:bCs/>
        </w:rPr>
        <w:t xml:space="preserve">Campo livre (sem pontes térmicas): </w:t>
      </w:r>
      <w:r>
        <w:t>Resistência térmica R ≈ 2,43 m²·K/W → Transmitância U ≈ 0,41 W/m²·K.</w:t>
      </w:r>
    </w:p>
    <w:p w14:paraId="51F7CBF5" w14:textId="77777777" w:rsidR="00841348" w:rsidRDefault="00000000">
      <w:pPr>
        <w:pStyle w:val="PargrafodaLista"/>
        <w:numPr>
          <w:ilvl w:val="0"/>
          <w:numId w:val="1"/>
        </w:numPr>
        <w:spacing w:after="100"/>
      </w:pPr>
      <w:r>
        <w:rPr>
          <w:b/>
          <w:bCs/>
        </w:rPr>
        <w:t xml:space="preserve">Ajuste pela ponte térmica do aço: </w:t>
      </w:r>
      <w:r>
        <w:t>o montante metálico curto-circuita parte do isolamento, elevando o U efetivo real para cerca de 0,6 a 0,9 W/m²·K (faixa aproximada; depende do espaçamento e da espessura do montante). Ainda assim, excelente.</w:t>
      </w:r>
    </w:p>
    <w:p w14:paraId="2A584428" w14:textId="77777777" w:rsidR="00841348" w:rsidRDefault="00000000">
      <w:pPr>
        <w:pStyle w:val="Ttulo2"/>
        <w:spacing w:before="120" w:after="120"/>
      </w:pPr>
      <w:r>
        <w:rPr>
          <w:b/>
          <w:bCs/>
          <w:color w:val="1F4E79"/>
          <w:sz w:val="24"/>
          <w:szCs w:val="24"/>
        </w:rPr>
        <w:t>A prova que convence</w:t>
      </w:r>
    </w:p>
    <w:p w14:paraId="173B7751" w14:textId="77777777" w:rsidR="00841348" w:rsidRDefault="00000000">
      <w:pPr>
        <w:pBdr>
          <w:top w:val="single" w:sz="6" w:space="0" w:color="548235"/>
          <w:left w:val="single" w:sz="24" w:space="0" w:color="548235"/>
          <w:bottom w:val="single" w:sz="6" w:space="0" w:color="548235"/>
          <w:right w:val="single" w:sz="6" w:space="0" w:color="548235"/>
        </w:pBdr>
        <w:shd w:val="clear" w:color="auto" w:fill="E2EFDA"/>
        <w:spacing w:before="40" w:after="200" w:line="276" w:lineRule="auto"/>
        <w:ind w:left="120" w:right="120"/>
      </w:pPr>
      <w:r>
        <w:rPr>
          <w:color w:val="375623"/>
        </w:rPr>
        <w:t>A parede externa em Light Steel Framing (OSB + gesso por face, com lã de vidro de 90 mm na câmara) atinge resistência térmica R ≈ 2,4 m²·K/W e transmitância U ≈ 0,4 W/m²·K (≈ 0,6–0,9 W/m²·K já descontadas as pontes térmicas dos montantes). Para comparação, uma parede de alvenaria rebocada fica em torno de U ≈ 2,3 a 2,5 W/m²·K — ou seja, a parede LSF isola cerca de 3 a 5 vezes melhor, e atende com folga o nível mínimo de desempenho térmico da NBR 15575-4 em todas as zonas bioclimáticas.</w:t>
      </w:r>
    </w:p>
    <w:p w14:paraId="5F5D2E86" w14:textId="77777777" w:rsidR="00841348" w:rsidRDefault="00000000">
      <w:pPr>
        <w:pStyle w:val="Ttulo2"/>
        <w:spacing w:before="80" w:after="120"/>
      </w:pPr>
      <w:r>
        <w:rPr>
          <w:b/>
          <w:bCs/>
          <w:color w:val="1F4E79"/>
          <w:sz w:val="24"/>
          <w:szCs w:val="24"/>
        </w:rPr>
        <w:t>Ressalvas</w:t>
      </w:r>
    </w:p>
    <w:p w14:paraId="14CEAB31" w14:textId="77777777" w:rsidR="00841348" w:rsidRDefault="00000000">
      <w:pPr>
        <w:pStyle w:val="PargrafodaLista"/>
        <w:numPr>
          <w:ilvl w:val="0"/>
          <w:numId w:val="1"/>
        </w:numPr>
        <w:spacing w:after="100"/>
      </w:pPr>
      <w:r>
        <w:t>Os limites da NBR 15575-4 citados precisam ser confirmados na norma (não consta na base do projeto) e variam conforme a zona bioclimática e a absortância da fachada.</w:t>
      </w:r>
    </w:p>
    <w:p w14:paraId="578A287A" w14:textId="77777777" w:rsidR="00841348" w:rsidRDefault="00000000">
      <w:pPr>
        <w:pStyle w:val="PargrafodaLista"/>
        <w:numPr>
          <w:ilvl w:val="0"/>
          <w:numId w:val="1"/>
        </w:numPr>
        <w:spacing w:after="100"/>
      </w:pPr>
      <w:r>
        <w:t>Os valores de λ usados são padrão de engenharia. Para documento oficial, empregar os λ da NBR 15220-2 ou o desempenho ensaiado do fabricante do sistema.</w:t>
      </w:r>
    </w:p>
    <w:p w14:paraId="6A3FBA91" w14:textId="77777777" w:rsidR="00841348" w:rsidRDefault="00000000">
      <w:pPr>
        <w:pStyle w:val="PargrafodaLista"/>
        <w:numPr>
          <w:ilvl w:val="0"/>
          <w:numId w:val="1"/>
        </w:numPr>
        <w:spacing w:after="100"/>
      </w:pPr>
      <w:r>
        <w:t>O espaçamento e a espessura dos montantes não foram especificados; por isso o efeito da ponte térmica é apresentado como faixa.</w:t>
      </w:r>
    </w:p>
    <w:p w14:paraId="29E53C3F" w14:textId="77777777" w:rsidR="00841348" w:rsidRDefault="00000000">
      <w:pPr>
        <w:pBdr>
          <w:top w:val="single" w:sz="6" w:space="0" w:color="BFBFBF"/>
        </w:pBdr>
        <w:spacing w:before="320"/>
      </w:pPr>
      <w:r>
        <w:rPr>
          <w:i/>
          <w:iCs/>
          <w:color w:val="595959"/>
          <w:sz w:val="16"/>
          <w:szCs w:val="16"/>
        </w:rPr>
        <w:t>Método: cálculo de resistências em série por camada (R = e/λ), U = 1/R_total. Referência metodológica: ABNT NBR 15220-2 (cálculo) e ABNT NBR 15575-4 (níveis de aceitação). Valores de λ padrão de engenharia. Estimativa técnica — documento gerado para apoio interno.</w:t>
      </w:r>
    </w:p>
    <w:sectPr w:rsidR="0084134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86D66"/>
    <w:multiLevelType w:val="hybridMultilevel"/>
    <w:tmpl w:val="909C4E16"/>
    <w:lvl w:ilvl="0" w:tplc="26528A92">
      <w:start w:val="1"/>
      <w:numFmt w:val="bullet"/>
      <w:lvlText w:val="●"/>
      <w:lvlJc w:val="left"/>
      <w:pPr>
        <w:ind w:left="720" w:hanging="360"/>
      </w:pPr>
    </w:lvl>
    <w:lvl w:ilvl="1" w:tplc="8472A816">
      <w:start w:val="1"/>
      <w:numFmt w:val="bullet"/>
      <w:lvlText w:val="○"/>
      <w:lvlJc w:val="left"/>
      <w:pPr>
        <w:ind w:left="1440" w:hanging="360"/>
      </w:pPr>
    </w:lvl>
    <w:lvl w:ilvl="2" w:tplc="EB42C43C">
      <w:start w:val="1"/>
      <w:numFmt w:val="bullet"/>
      <w:lvlText w:val="■"/>
      <w:lvlJc w:val="left"/>
      <w:pPr>
        <w:ind w:left="2160" w:hanging="360"/>
      </w:pPr>
    </w:lvl>
    <w:lvl w:ilvl="3" w:tplc="CEF4E724">
      <w:start w:val="1"/>
      <w:numFmt w:val="bullet"/>
      <w:lvlText w:val="●"/>
      <w:lvlJc w:val="left"/>
      <w:pPr>
        <w:ind w:left="2880" w:hanging="360"/>
      </w:pPr>
    </w:lvl>
    <w:lvl w:ilvl="4" w:tplc="FFC48CA2">
      <w:start w:val="1"/>
      <w:numFmt w:val="bullet"/>
      <w:lvlText w:val="○"/>
      <w:lvlJc w:val="left"/>
      <w:pPr>
        <w:ind w:left="3600" w:hanging="360"/>
      </w:pPr>
    </w:lvl>
    <w:lvl w:ilvl="5" w:tplc="A9940E5E">
      <w:start w:val="1"/>
      <w:numFmt w:val="bullet"/>
      <w:lvlText w:val="■"/>
      <w:lvlJc w:val="left"/>
      <w:pPr>
        <w:ind w:left="4320" w:hanging="360"/>
      </w:pPr>
    </w:lvl>
    <w:lvl w:ilvl="6" w:tplc="9DE871F6">
      <w:start w:val="1"/>
      <w:numFmt w:val="bullet"/>
      <w:lvlText w:val="●"/>
      <w:lvlJc w:val="left"/>
      <w:pPr>
        <w:ind w:left="5040" w:hanging="360"/>
      </w:pPr>
    </w:lvl>
    <w:lvl w:ilvl="7" w:tplc="7A9C468C">
      <w:start w:val="1"/>
      <w:numFmt w:val="bullet"/>
      <w:lvlText w:val="●"/>
      <w:lvlJc w:val="left"/>
      <w:pPr>
        <w:ind w:left="5760" w:hanging="360"/>
      </w:pPr>
    </w:lvl>
    <w:lvl w:ilvl="8" w:tplc="C2F81808">
      <w:start w:val="1"/>
      <w:numFmt w:val="bullet"/>
      <w:lvlText w:val="●"/>
      <w:lvlJc w:val="left"/>
      <w:pPr>
        <w:ind w:left="6480" w:hanging="360"/>
      </w:pPr>
    </w:lvl>
  </w:abstractNum>
  <w:num w:numId="1" w16cid:durableId="16672452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348"/>
    <w:rsid w:val="001144C8"/>
    <w:rsid w:val="00236DC8"/>
    <w:rsid w:val="00841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BD578"/>
  <w15:docId w15:val="{15ECEDD5-2FB3-4DE5-A2D0-C28EEB05C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395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Desempenho térmico da parede de LSF</dc:title>
  <dc:creator>Fast Sistemas Construtivos</dc:creator>
  <cp:lastModifiedBy>Glauco Andrade</cp:lastModifiedBy>
  <cp:revision>2</cp:revision>
  <dcterms:created xsi:type="dcterms:W3CDTF">2026-07-06T21:16:00Z</dcterms:created>
  <dcterms:modified xsi:type="dcterms:W3CDTF">2026-07-06T21:16:00Z</dcterms:modified>
</cp:coreProperties>
</file>