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8DEFC" w14:textId="77777777" w:rsidR="00264705" w:rsidRDefault="00000000">
      <w:pPr>
        <w:spacing w:after="40"/>
      </w:pPr>
      <w:r>
        <w:rPr>
          <w:b/>
          <w:bCs/>
          <w:color w:val="1F4E79"/>
        </w:rPr>
        <w:t>FAST SISTEMAS CONSTRUTIVOS</w:t>
      </w:r>
    </w:p>
    <w:p w14:paraId="312F1B73" w14:textId="77777777" w:rsidR="00264705" w:rsidRDefault="00000000">
      <w:pPr>
        <w:pBdr>
          <w:bottom w:val="single" w:sz="12" w:space="0" w:color="1F4E79"/>
        </w:pBdr>
        <w:spacing w:after="200"/>
      </w:pPr>
      <w:r>
        <w:rPr>
          <w:color w:val="595959"/>
          <w:sz w:val="18"/>
          <w:szCs w:val="18"/>
        </w:rPr>
        <w:t>Nota técnica — Steel Frame (LSF)</w:t>
      </w:r>
    </w:p>
    <w:p w14:paraId="773CE390" w14:textId="77777777" w:rsidR="00264705" w:rsidRDefault="00000000">
      <w:pPr>
        <w:pStyle w:val="Ttulo1"/>
        <w:spacing w:after="120"/>
      </w:pPr>
      <w:r>
        <w:rPr>
          <w:b/>
          <w:bCs/>
          <w:color w:val="1F4E79"/>
          <w:sz w:val="30"/>
          <w:szCs w:val="30"/>
        </w:rPr>
        <w:t>Proteção anticorrosiva dos perfis de LSF (galvanização)</w:t>
      </w:r>
    </w:p>
    <w:p w14:paraId="75F314E1" w14:textId="77777777" w:rsidR="00264705" w:rsidRDefault="00000000">
      <w:pPr>
        <w:spacing w:after="160"/>
      </w:pPr>
      <w:r>
        <w:t xml:space="preserve">A proteção contra corrosão dos perfis de light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framing</w:t>
      </w:r>
      <w:proofErr w:type="spellEnd"/>
      <w:r>
        <w:t xml:space="preserve"> é feita por galvanização (zincagem por imersão a quente). A classe mínima de revestimento de zinco depende do ambiente de exposição. As fontes desta nota são normas publicadas e vigentes — NBR 16970-1:2022 e NBR 7008-1:2021.</w:t>
      </w:r>
    </w:p>
    <w:p w14:paraId="0974E877" w14:textId="77777777" w:rsidR="00264705" w:rsidRDefault="00000000">
      <w:pPr>
        <w:pStyle w:val="Ttulo2"/>
        <w:spacing w:before="80" w:after="120"/>
      </w:pPr>
      <w:r>
        <w:rPr>
          <w:b/>
          <w:bCs/>
          <w:color w:val="1F4E79"/>
          <w:sz w:val="24"/>
          <w:szCs w:val="24"/>
        </w:rPr>
        <w:t>Classes mínimas de revestimento — NBR 16970-1:2022, Tabela 2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800"/>
        <w:gridCol w:w="2000"/>
      </w:tblGrid>
      <w:tr w:rsidR="00264705" w14:paraId="40C589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6BFEC" w14:textId="77777777" w:rsidR="002647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Ambiente</w:t>
            </w:r>
          </w:p>
        </w:tc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D9E65" w14:textId="77777777" w:rsidR="002647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Massa mínima de zinco (g/m², duas faces)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647A" w14:textId="77777777" w:rsidR="002647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Designação</w:t>
            </w:r>
          </w:p>
        </w:tc>
      </w:tr>
      <w:tr w:rsidR="00264705" w14:paraId="67B598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112CF" w14:textId="77777777" w:rsidR="00264705" w:rsidRDefault="00000000">
            <w:r>
              <w:rPr>
                <w:sz w:val="18"/>
                <w:szCs w:val="18"/>
              </w:rPr>
              <w:t>Urbano e rural</w:t>
            </w:r>
          </w:p>
        </w:tc>
        <w:tc>
          <w:tcPr>
            <w:tcW w:w="2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B8D87" w14:textId="77777777" w:rsidR="00264705" w:rsidRDefault="00000000">
            <w:pPr>
              <w:jc w:val="center"/>
            </w:pPr>
            <w:r>
              <w:rPr>
                <w:sz w:val="18"/>
                <w:szCs w:val="18"/>
              </w:rPr>
              <w:t>275</w:t>
            </w:r>
          </w:p>
        </w:tc>
        <w:tc>
          <w:tcPr>
            <w:tcW w:w="2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1577A" w14:textId="77777777" w:rsidR="002647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Z275</w:t>
            </w:r>
          </w:p>
        </w:tc>
      </w:tr>
      <w:tr w:rsidR="00264705" w14:paraId="38B07B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9D7F53" w14:textId="77777777" w:rsidR="00264705" w:rsidRDefault="00000000">
            <w:r>
              <w:rPr>
                <w:sz w:val="18"/>
                <w:szCs w:val="18"/>
              </w:rPr>
              <w:t>Agressivo marinho ¹</w:t>
            </w:r>
          </w:p>
        </w:tc>
        <w:tc>
          <w:tcPr>
            <w:tcW w:w="28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A6AF9" w14:textId="77777777" w:rsidR="00264705" w:rsidRDefault="00000000">
            <w:pPr>
              <w:jc w:val="center"/>
            </w:pPr>
            <w:r>
              <w:rPr>
                <w:sz w:val="18"/>
                <w:szCs w:val="18"/>
              </w:rPr>
              <w:t>350</w:t>
            </w:r>
          </w:p>
        </w:tc>
        <w:tc>
          <w:tcPr>
            <w:tcW w:w="2000" w:type="dxa"/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68170" w14:textId="77777777" w:rsidR="002647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Z350</w:t>
            </w:r>
          </w:p>
        </w:tc>
      </w:tr>
    </w:tbl>
    <w:p w14:paraId="6575628C" w14:textId="77777777" w:rsidR="00264705" w:rsidRDefault="00000000">
      <w:pPr>
        <w:spacing w:before="100" w:after="200"/>
      </w:pPr>
      <w:proofErr w:type="gramStart"/>
      <w:r>
        <w:rPr>
          <w:i/>
          <w:iCs/>
          <w:color w:val="595959"/>
          <w:sz w:val="16"/>
          <w:szCs w:val="16"/>
        </w:rPr>
        <w:t>¹ Ambientes</w:t>
      </w:r>
      <w:proofErr w:type="gramEnd"/>
      <w:r>
        <w:rPr>
          <w:i/>
          <w:iCs/>
          <w:color w:val="595959"/>
          <w:sz w:val="16"/>
          <w:szCs w:val="16"/>
        </w:rPr>
        <w:t xml:space="preserve"> marinhos: até 2.000 m da orla, ou com qualquer concentração de cloretos (Cl⁻) medida conforme a NBR 6211.</w:t>
      </w:r>
    </w:p>
    <w:p w14:paraId="63529150" w14:textId="77777777" w:rsidR="00264705" w:rsidRDefault="00000000">
      <w:pPr>
        <w:spacing w:after="200"/>
      </w:pPr>
      <w:r>
        <w:rPr>
          <w:b/>
          <w:bCs/>
        </w:rPr>
        <w:t xml:space="preserve">Resumo: </w:t>
      </w:r>
      <w:r>
        <w:t>Z275 é o padrão para a maioria das obras (ambiente urbano/rural). Z350 aplica-se apenas à orla marinha. Para ambientes industriais agressivos, a norma recomenda estudo específico.</w:t>
      </w:r>
    </w:p>
    <w:p w14:paraId="719D9EF3" w14:textId="77777777" w:rsidR="00264705" w:rsidRDefault="00000000">
      <w:pPr>
        <w:pStyle w:val="Ttulo2"/>
        <w:spacing w:before="80" w:after="120"/>
      </w:pPr>
      <w:r>
        <w:rPr>
          <w:b/>
          <w:bCs/>
          <w:color w:val="1F4E79"/>
          <w:sz w:val="24"/>
          <w:szCs w:val="24"/>
        </w:rPr>
        <w:t>Complementos técnicos</w:t>
      </w:r>
    </w:p>
    <w:p w14:paraId="46E7B7E7" w14:textId="77777777" w:rsidR="00264705" w:rsidRDefault="00000000">
      <w:pPr>
        <w:pStyle w:val="PargrafodaLista"/>
        <w:numPr>
          <w:ilvl w:val="0"/>
          <w:numId w:val="1"/>
        </w:numPr>
        <w:spacing w:after="100"/>
      </w:pPr>
      <w:r>
        <w:rPr>
          <w:b/>
          <w:bCs/>
        </w:rPr>
        <w:t xml:space="preserve">O que significa Z275: </w:t>
      </w:r>
      <w:r>
        <w:t>massa de 275 g/m² de zinco somando as duas faces (média em ensaio triplo, conforme NBR 7008-1). Como referência, 100 g/m² ≈ 7,1 µm por face — logo, Z275 equivale a cerca de 19 a 20 µm por face.</w:t>
      </w:r>
    </w:p>
    <w:p w14:paraId="4286FAD9" w14:textId="77777777" w:rsidR="00264705" w:rsidRDefault="00000000">
      <w:pPr>
        <w:pStyle w:val="PargrafodaLista"/>
        <w:numPr>
          <w:ilvl w:val="0"/>
          <w:numId w:val="1"/>
        </w:numPr>
        <w:spacing w:after="100"/>
      </w:pPr>
      <w:r>
        <w:rPr>
          <w:b/>
          <w:bCs/>
        </w:rPr>
        <w:t xml:space="preserve">Aço e espessura (NBR 16970-1 + NBR 15253): </w:t>
      </w:r>
      <w:r>
        <w:t>aço estrutural mínimo de 230 MPa; espessura nominal dos perfis (U simples/enrijecidos, cartola, cantoneira) entre 0,80 mm e 3,0 mm; perfil cartola usado como ripa, mínimo 0,65 mm.</w:t>
      </w:r>
    </w:p>
    <w:p w14:paraId="4F52402E" w14:textId="77777777" w:rsidR="00264705" w:rsidRDefault="00000000">
      <w:pPr>
        <w:pStyle w:val="PargrafodaLista"/>
        <w:numPr>
          <w:ilvl w:val="0"/>
          <w:numId w:val="1"/>
        </w:numPr>
        <w:spacing w:after="100"/>
      </w:pPr>
      <w:r>
        <w:rPr>
          <w:b/>
          <w:bCs/>
        </w:rPr>
        <w:t xml:space="preserve">Norma dos perfis: </w:t>
      </w:r>
      <w:r>
        <w:t>a NBR 15253 rege especificamente os perfis de aço formados a frio, com revestimento metálico, para painéis estruturais reticulados — é ela que os fabricantes devem atender.</w:t>
      </w:r>
    </w:p>
    <w:p w14:paraId="21750D63" w14:textId="77777777" w:rsidR="00264705" w:rsidRDefault="00000000">
      <w:pPr>
        <w:pStyle w:val="PargrafodaLista"/>
        <w:numPr>
          <w:ilvl w:val="0"/>
          <w:numId w:val="1"/>
        </w:numPr>
        <w:spacing w:after="100"/>
      </w:pPr>
      <w:r>
        <w:rPr>
          <w:b/>
          <w:bCs/>
        </w:rPr>
        <w:t xml:space="preserve">Corrosão galvânica: </w:t>
      </w:r>
      <w:r>
        <w:t>atenção ao contato do perfil galvanizado com tubulações de cobre; prever isolamento nesses pontos, inclusive na passagem por furos dos perfis.</w:t>
      </w:r>
    </w:p>
    <w:p w14:paraId="228F5F4A" w14:textId="77777777" w:rsidR="00264705" w:rsidRDefault="00000000">
      <w:pPr>
        <w:pBdr>
          <w:top w:val="single" w:sz="6" w:space="0" w:color="BFBFBF"/>
        </w:pBdr>
        <w:spacing w:before="320"/>
      </w:pPr>
      <w:r>
        <w:rPr>
          <w:i/>
          <w:iCs/>
          <w:color w:val="595959"/>
          <w:sz w:val="16"/>
          <w:szCs w:val="16"/>
        </w:rPr>
        <w:t>Fontes: ABNT NBR 16970-1:2022 — Tabela 2 (requisitos mínimos para perfis); ABNT NBR 7008-1:2021 — massas de revestimento de zinco; ABNT NBR 15253 — perfis com revestimento metálico para LSF. Normas publicadas e vigentes. Documento gerado para apoio técnico interno.</w:t>
      </w:r>
    </w:p>
    <w:sectPr w:rsidR="002647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51A9F"/>
    <w:multiLevelType w:val="hybridMultilevel"/>
    <w:tmpl w:val="1A2C7426"/>
    <w:lvl w:ilvl="0" w:tplc="4AE47F64">
      <w:start w:val="1"/>
      <w:numFmt w:val="bullet"/>
      <w:lvlText w:val="●"/>
      <w:lvlJc w:val="left"/>
      <w:pPr>
        <w:ind w:left="720" w:hanging="360"/>
      </w:pPr>
    </w:lvl>
    <w:lvl w:ilvl="1" w:tplc="A4549904">
      <w:start w:val="1"/>
      <w:numFmt w:val="bullet"/>
      <w:lvlText w:val="○"/>
      <w:lvlJc w:val="left"/>
      <w:pPr>
        <w:ind w:left="1440" w:hanging="360"/>
      </w:pPr>
    </w:lvl>
    <w:lvl w:ilvl="2" w:tplc="B29A4272">
      <w:start w:val="1"/>
      <w:numFmt w:val="bullet"/>
      <w:lvlText w:val="■"/>
      <w:lvlJc w:val="left"/>
      <w:pPr>
        <w:ind w:left="2160" w:hanging="360"/>
      </w:pPr>
    </w:lvl>
    <w:lvl w:ilvl="3" w:tplc="64AA2466">
      <w:start w:val="1"/>
      <w:numFmt w:val="bullet"/>
      <w:lvlText w:val="●"/>
      <w:lvlJc w:val="left"/>
      <w:pPr>
        <w:ind w:left="2880" w:hanging="360"/>
      </w:pPr>
    </w:lvl>
    <w:lvl w:ilvl="4" w:tplc="AD0C1F58">
      <w:start w:val="1"/>
      <w:numFmt w:val="bullet"/>
      <w:lvlText w:val="○"/>
      <w:lvlJc w:val="left"/>
      <w:pPr>
        <w:ind w:left="3600" w:hanging="360"/>
      </w:pPr>
    </w:lvl>
    <w:lvl w:ilvl="5" w:tplc="ED22C9E8">
      <w:start w:val="1"/>
      <w:numFmt w:val="bullet"/>
      <w:lvlText w:val="■"/>
      <w:lvlJc w:val="left"/>
      <w:pPr>
        <w:ind w:left="4320" w:hanging="360"/>
      </w:pPr>
    </w:lvl>
    <w:lvl w:ilvl="6" w:tplc="4E28D54C">
      <w:start w:val="1"/>
      <w:numFmt w:val="bullet"/>
      <w:lvlText w:val="●"/>
      <w:lvlJc w:val="left"/>
      <w:pPr>
        <w:ind w:left="5040" w:hanging="360"/>
      </w:pPr>
    </w:lvl>
    <w:lvl w:ilvl="7" w:tplc="7ED8A1C6">
      <w:start w:val="1"/>
      <w:numFmt w:val="bullet"/>
      <w:lvlText w:val="●"/>
      <w:lvlJc w:val="left"/>
      <w:pPr>
        <w:ind w:left="5760" w:hanging="360"/>
      </w:pPr>
    </w:lvl>
    <w:lvl w:ilvl="8" w:tplc="ABEADC04">
      <w:start w:val="1"/>
      <w:numFmt w:val="bullet"/>
      <w:lvlText w:val="●"/>
      <w:lvlJc w:val="left"/>
      <w:pPr>
        <w:ind w:left="6480" w:hanging="360"/>
      </w:pPr>
    </w:lvl>
  </w:abstractNum>
  <w:num w:numId="1" w16cid:durableId="1642729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705"/>
    <w:rsid w:val="00264705"/>
    <w:rsid w:val="00937BFE"/>
    <w:rsid w:val="00C7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A8C2"/>
  <w15:docId w15:val="{43FA2435-9ACA-4E0C-85A9-80FD5D6F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Proteção anticorrosiva dos perfis de LSF (galvanização)</dc:title>
  <dc:creator>Fast Sistemas Construtivos</dc:creator>
  <cp:lastModifiedBy>Glauco Andrade</cp:lastModifiedBy>
  <cp:revision>2</cp:revision>
  <dcterms:created xsi:type="dcterms:W3CDTF">2026-07-06T20:22:00Z</dcterms:created>
  <dcterms:modified xsi:type="dcterms:W3CDTF">2026-07-06T20:22:00Z</dcterms:modified>
</cp:coreProperties>
</file>