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9B780" w14:textId="5086D920" w:rsidR="001E70F4" w:rsidRDefault="00C10BA5">
      <w:pPr>
        <w:rPr>
          <w:rFonts w:ascii="Georgia" w:eastAsia="Georgia" w:hAnsi="Georgia" w:cs="Georgia"/>
          <w:sz w:val="28"/>
          <w:szCs w:val="28"/>
        </w:rPr>
      </w:pPr>
      <w:r>
        <w:rPr>
          <w:rFonts w:ascii="Georgia" w:eastAsia="Georgia" w:hAnsi="Georgia" w:cs="Georgia"/>
          <w:noProof/>
          <w:sz w:val="28"/>
          <w:szCs w:val="28"/>
        </w:rPr>
        <mc:AlternateContent>
          <mc:Choice Requires="wps">
            <w:drawing>
              <wp:anchor distT="0" distB="0" distL="114300" distR="114300" simplePos="0" relativeHeight="251661312" behindDoc="0" locked="0" layoutInCell="1" allowOverlap="1" wp14:anchorId="0A2A35AE" wp14:editId="604487F3">
                <wp:simplePos x="0" y="0"/>
                <wp:positionH relativeFrom="column">
                  <wp:posOffset>-590549</wp:posOffset>
                </wp:positionH>
                <wp:positionV relativeFrom="paragraph">
                  <wp:posOffset>-466725</wp:posOffset>
                </wp:positionV>
                <wp:extent cx="6743700" cy="8963025"/>
                <wp:effectExtent l="76200" t="38100" r="95250" b="123825"/>
                <wp:wrapNone/>
                <wp:docPr id="1773180442" name="Rectangle : coins arrondis 1"/>
                <wp:cNvGraphicFramePr/>
                <a:graphic xmlns:a="http://schemas.openxmlformats.org/drawingml/2006/main">
                  <a:graphicData uri="http://schemas.microsoft.com/office/word/2010/wordprocessingShape">
                    <wps:wsp>
                      <wps:cNvSpPr/>
                      <wps:spPr>
                        <a:xfrm>
                          <a:off x="0" y="0"/>
                          <a:ext cx="6743700" cy="8963025"/>
                        </a:xfrm>
                        <a:prstGeom prst="roundRect">
                          <a:avLst/>
                        </a:prstGeom>
                        <a:noFill/>
                        <a:ln w="57150">
                          <a:solidFill>
                            <a:srgbClr val="ED19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9D679A" id="Rectangle : coins arrondis 1" o:spid="_x0000_s1026" style="position:absolute;margin-left:-46.5pt;margin-top:-36.75pt;width:531pt;height:70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" filled="f" strokecolor="#ed19c0" strokeweight="4.5pt">
                <v:shadow on="t" color="black" opacity="22937f" origin=",.5" offset="0,.63889mm"/>
              </v:roundrect>
            </w:pict>
          </mc:Fallback>
        </mc:AlternateContent>
      </w:r>
      <w:r w:rsidR="00530350">
        <w:rPr>
          <w:rFonts w:ascii="Georgia" w:eastAsia="Georgia" w:hAnsi="Georgia" w:cs="Georgia"/>
          <w:sz w:val="28"/>
          <w:szCs w:val="28"/>
        </w:rPr>
        <w:t>DECROS Clara</w:t>
      </w:r>
    </w:p>
    <w:p w14:paraId="60F17075" w14:textId="4C35AEBD" w:rsidR="001E70F4" w:rsidRDefault="00530350">
      <w:pPr>
        <w:jc w:val="center"/>
        <w:rPr>
          <w:rFonts w:ascii="Georgia" w:eastAsia="Georgia" w:hAnsi="Georgia" w:cs="Georgia"/>
          <w:i/>
          <w:sz w:val="32"/>
          <w:szCs w:val="32"/>
        </w:rPr>
      </w:pPr>
      <w:r>
        <w:rPr>
          <w:rFonts w:ascii="Georgia" w:eastAsia="Georgia" w:hAnsi="Georgia" w:cs="Georgia"/>
          <w:i/>
          <w:sz w:val="32"/>
          <w:szCs w:val="32"/>
        </w:rPr>
        <w:t xml:space="preserve">       </w:t>
      </w:r>
    </w:p>
    <w:p w14:paraId="297412DE" w14:textId="452A582A" w:rsidR="001E70F4" w:rsidRDefault="00530350">
      <w:pPr>
        <w:jc w:val="center"/>
        <w:rPr>
          <w:rFonts w:ascii="Georgia" w:eastAsia="Georgia" w:hAnsi="Georgia" w:cs="Georgia"/>
          <w:i/>
          <w:color w:val="FF0899"/>
          <w:sz w:val="32"/>
          <w:szCs w:val="32"/>
          <w:u w:val="single"/>
        </w:rPr>
      </w:pPr>
      <w:r>
        <w:rPr>
          <w:rFonts w:ascii="Georgia" w:eastAsia="Georgia" w:hAnsi="Georgia" w:cs="Georgia"/>
          <w:i/>
          <w:color w:val="FF0899"/>
          <w:sz w:val="32"/>
          <w:szCs w:val="32"/>
          <w:u w:val="single"/>
        </w:rPr>
        <w:t>Étude sur les Dynamiques d’une Victoire Totale dans un département français</w:t>
      </w:r>
    </w:p>
    <w:p w14:paraId="6504AABC" w14:textId="35D7E035" w:rsidR="001E70F4" w:rsidRDefault="001E70F4">
      <w:pPr>
        <w:jc w:val="center"/>
        <w:rPr>
          <w:rFonts w:ascii="Georgia" w:eastAsia="Georgia" w:hAnsi="Georgia" w:cs="Georgia"/>
          <w:sz w:val="28"/>
          <w:szCs w:val="28"/>
        </w:rPr>
      </w:pPr>
    </w:p>
    <w:p w14:paraId="7F16D133" w14:textId="06DBF208" w:rsidR="001E70F4" w:rsidRDefault="00530350">
      <w:pPr>
        <w:jc w:val="both"/>
        <w:rPr>
          <w:rFonts w:ascii="Georgia" w:eastAsia="Georgia" w:hAnsi="Georgia" w:cs="Georgia"/>
        </w:rPr>
      </w:pPr>
      <w:r>
        <w:rPr>
          <w:rFonts w:ascii="Georgia" w:eastAsia="Georgia" w:hAnsi="Georgia" w:cs="Georgia"/>
          <w:sz w:val="24"/>
          <w:szCs w:val="24"/>
        </w:rPr>
        <w:t xml:space="preserve"> </w:t>
      </w:r>
      <w:r>
        <w:rPr>
          <w:rFonts w:ascii="Georgia" w:eastAsia="Georgia" w:hAnsi="Georgia" w:cs="Georgia"/>
        </w:rPr>
        <w:t xml:space="preserve">Lors des récentes élections législatives, la coalition du Nouveau Front Populaire (NFP) a réalisé un grand chelem dans trois départements, dont celui </w:t>
      </w:r>
      <w:r>
        <w:rPr>
          <w:rFonts w:ascii="Georgia" w:eastAsia="Georgia" w:hAnsi="Georgia" w:cs="Georgia"/>
        </w:rPr>
        <w:t>des Hautes-Alpes. C’est sur ce dernier que nous allons nous pencher afin de comprendre les raisons de cette victoire totale.</w:t>
      </w:r>
    </w:p>
    <w:p w14:paraId="296488BD" w14:textId="72BDB7AD" w:rsidR="001E70F4" w:rsidRDefault="00530350">
      <w:pPr>
        <w:spacing w:before="240" w:after="240"/>
        <w:jc w:val="both"/>
        <w:rPr>
          <w:rFonts w:ascii="Georgia" w:eastAsia="Georgia" w:hAnsi="Georgia" w:cs="Georgia"/>
        </w:rPr>
      </w:pPr>
      <w:r>
        <w:rPr>
          <w:rFonts w:ascii="Georgia" w:eastAsia="Georgia" w:hAnsi="Georgia" w:cs="Georgia"/>
        </w:rPr>
        <w:t xml:space="preserve">Pour cela, les membres du NFP doivent s’intéresser à l’état du département en matière de démographie, d’emploi et de chômage, dans le but de mieux cibler leur </w:t>
      </w:r>
      <w:r w:rsidR="00EB2172">
        <w:rPr>
          <w:rFonts w:ascii="Georgia" w:eastAsia="Georgia" w:hAnsi="Georgia" w:cs="Georgia"/>
        </w:rPr>
        <w:t>électorat. Pour cela ils m’ont recruté en tant que chargée d’études statistique pour décrire avec précision ces territoires où la victoire a été « totale ».</w:t>
      </w:r>
      <w:r>
        <w:rPr>
          <w:rFonts w:ascii="Georgia" w:eastAsia="Georgia" w:hAnsi="Georgia" w:cs="Georgia"/>
        </w:rPr>
        <w:t xml:space="preserve"> L’analyse s’appuie sur un échantillon d’une vingtaine de communes de ce département, sélectionnées pour faciliter les </w:t>
      </w:r>
      <w:r w:rsidR="00EB2172">
        <w:rPr>
          <w:rFonts w:ascii="Georgia" w:eastAsia="Georgia" w:hAnsi="Georgia" w:cs="Georgia"/>
        </w:rPr>
        <w:t>calculs. Les</w:t>
      </w:r>
      <w:r>
        <w:rPr>
          <w:rFonts w:ascii="Georgia" w:eastAsia="Georgia" w:hAnsi="Georgia" w:cs="Georgia"/>
        </w:rPr>
        <w:t xml:space="preserve"> données analysées proviennent du recensement de 2021, avec des informations détaillées sur</w:t>
      </w:r>
      <w:r w:rsidR="00EB2172">
        <w:rPr>
          <w:rFonts w:ascii="Georgia" w:eastAsia="Georgia" w:hAnsi="Georgia" w:cs="Georgia"/>
        </w:rPr>
        <w:t xml:space="preserve"> : l’évolution</w:t>
      </w:r>
      <w:r>
        <w:rPr>
          <w:rFonts w:ascii="Georgia" w:eastAsia="Georgia" w:hAnsi="Georgia" w:cs="Georgia"/>
        </w:rPr>
        <w:t xml:space="preserve"> et la structure de la </w:t>
      </w:r>
      <w:r w:rsidR="00EB2172">
        <w:rPr>
          <w:rFonts w:ascii="Georgia" w:eastAsia="Georgia" w:hAnsi="Georgia" w:cs="Georgia"/>
        </w:rPr>
        <w:t>population, la</w:t>
      </w:r>
      <w:r>
        <w:rPr>
          <w:rFonts w:ascii="Georgia" w:eastAsia="Georgia" w:hAnsi="Georgia" w:cs="Georgia"/>
        </w:rPr>
        <w:t xml:space="preserve"> population </w:t>
      </w:r>
      <w:r w:rsidR="00EB2172">
        <w:rPr>
          <w:rFonts w:ascii="Georgia" w:eastAsia="Georgia" w:hAnsi="Georgia" w:cs="Georgia"/>
        </w:rPr>
        <w:t>active, et</w:t>
      </w:r>
      <w:r>
        <w:rPr>
          <w:rFonts w:ascii="Georgia" w:eastAsia="Georgia" w:hAnsi="Georgia" w:cs="Georgia"/>
        </w:rPr>
        <w:t xml:space="preserve"> le chômage en 2021.Cette analyse a pour objectif d’apporter </w:t>
      </w:r>
      <w:r>
        <w:rPr>
          <w:rFonts w:ascii="Georgia" w:eastAsia="Georgia" w:hAnsi="Georgia" w:cs="Georgia"/>
        </w:rPr>
        <w:t>des éléments concrets pour orienter les stratégies politiques futures du NFP dans les Hautes-Alpes. En comprenant les caractéristiques démographiques et socio-économiques de ce territoire, les membres du NFP pourront mieux cerner les besoins, les attentes et les préoccupations de la population locale.</w:t>
      </w:r>
    </w:p>
    <w:p w14:paraId="3E031749" w14:textId="77777777" w:rsidR="00DE35FA" w:rsidRDefault="00DE35FA">
      <w:pPr>
        <w:jc w:val="both"/>
        <w:rPr>
          <w:rFonts w:ascii="Georgia" w:eastAsia="Georgia" w:hAnsi="Georgia" w:cs="Georgia"/>
        </w:rPr>
      </w:pPr>
    </w:p>
    <w:p w14:paraId="1C178C9D" w14:textId="77777777" w:rsidR="00DE35FA" w:rsidRDefault="00DE35FA">
      <w:pPr>
        <w:jc w:val="both"/>
        <w:rPr>
          <w:rFonts w:ascii="Georgia" w:eastAsia="Georgia" w:hAnsi="Georgia" w:cs="Georgia"/>
        </w:rPr>
      </w:pPr>
    </w:p>
    <w:p w14:paraId="3F259596" w14:textId="77777777" w:rsidR="00DE35FA" w:rsidRDefault="00DE35FA">
      <w:pPr>
        <w:jc w:val="both"/>
        <w:rPr>
          <w:rFonts w:ascii="Georgia" w:eastAsia="Georgia" w:hAnsi="Georgia" w:cs="Georgia"/>
        </w:rPr>
      </w:pPr>
    </w:p>
    <w:p w14:paraId="33EA0F8D" w14:textId="77777777" w:rsidR="00DE35FA" w:rsidRDefault="00DE35FA">
      <w:pPr>
        <w:jc w:val="both"/>
        <w:rPr>
          <w:rFonts w:ascii="Georgia" w:eastAsia="Georgia" w:hAnsi="Georgia" w:cs="Georgia"/>
        </w:rPr>
      </w:pPr>
    </w:p>
    <w:p w14:paraId="4270EE43" w14:textId="77777777" w:rsidR="00DE35FA" w:rsidRDefault="00DE35FA">
      <w:pPr>
        <w:jc w:val="both"/>
        <w:rPr>
          <w:rFonts w:ascii="Georgia" w:eastAsia="Georgia" w:hAnsi="Georgia" w:cs="Georgia"/>
        </w:rPr>
      </w:pPr>
    </w:p>
    <w:p w14:paraId="728100B1" w14:textId="77777777" w:rsidR="00DE35FA" w:rsidRDefault="00DE35FA">
      <w:pPr>
        <w:jc w:val="both"/>
        <w:rPr>
          <w:rFonts w:ascii="Georgia" w:eastAsia="Georgia" w:hAnsi="Georgia" w:cs="Georgia"/>
        </w:rPr>
      </w:pPr>
    </w:p>
    <w:p w14:paraId="7BB713FD" w14:textId="77777777" w:rsidR="00DE35FA" w:rsidRDefault="00DE35FA">
      <w:pPr>
        <w:jc w:val="both"/>
        <w:rPr>
          <w:rFonts w:ascii="Georgia" w:eastAsia="Georgia" w:hAnsi="Georgia" w:cs="Georgia"/>
        </w:rPr>
      </w:pPr>
    </w:p>
    <w:p w14:paraId="04533463" w14:textId="77777777" w:rsidR="00DE35FA" w:rsidRDefault="00DE35FA">
      <w:pPr>
        <w:jc w:val="both"/>
        <w:rPr>
          <w:rFonts w:ascii="Georgia" w:eastAsia="Georgia" w:hAnsi="Georgia" w:cs="Georgia"/>
        </w:rPr>
      </w:pPr>
    </w:p>
    <w:p w14:paraId="287D019D" w14:textId="77777777" w:rsidR="00DE35FA" w:rsidRDefault="00DE35FA">
      <w:pPr>
        <w:jc w:val="both"/>
        <w:rPr>
          <w:rFonts w:ascii="Georgia" w:eastAsia="Georgia" w:hAnsi="Georgia" w:cs="Georgia"/>
        </w:rPr>
      </w:pPr>
    </w:p>
    <w:p w14:paraId="2DE48A71" w14:textId="77777777" w:rsidR="00DE35FA" w:rsidRDefault="00DE35FA">
      <w:pPr>
        <w:jc w:val="both"/>
        <w:rPr>
          <w:rFonts w:ascii="Georgia" w:eastAsia="Georgia" w:hAnsi="Georgia" w:cs="Georgia"/>
        </w:rPr>
      </w:pPr>
    </w:p>
    <w:p w14:paraId="14995154" w14:textId="77777777" w:rsidR="00DE35FA" w:rsidRDefault="00DE35FA">
      <w:pPr>
        <w:jc w:val="both"/>
        <w:rPr>
          <w:rFonts w:ascii="Georgia" w:eastAsia="Georgia" w:hAnsi="Georgia" w:cs="Georgia"/>
        </w:rPr>
      </w:pPr>
    </w:p>
    <w:p w14:paraId="0193D25F" w14:textId="77777777" w:rsidR="00DE35FA" w:rsidRDefault="00DE35FA">
      <w:pPr>
        <w:jc w:val="both"/>
        <w:rPr>
          <w:rFonts w:ascii="Georgia" w:eastAsia="Georgia" w:hAnsi="Georgia" w:cs="Georgia"/>
        </w:rPr>
      </w:pPr>
    </w:p>
    <w:p w14:paraId="7EE323D9" w14:textId="77777777" w:rsidR="00DE35FA" w:rsidRDefault="00DE35FA">
      <w:pPr>
        <w:jc w:val="both"/>
        <w:rPr>
          <w:rFonts w:ascii="Georgia" w:eastAsia="Georgia" w:hAnsi="Georgia" w:cs="Georgia"/>
        </w:rPr>
      </w:pPr>
    </w:p>
    <w:p w14:paraId="2C339384" w14:textId="77777777" w:rsidR="00DE35FA" w:rsidRDefault="00DE35FA">
      <w:pPr>
        <w:jc w:val="both"/>
        <w:rPr>
          <w:rFonts w:ascii="Georgia" w:eastAsia="Georgia" w:hAnsi="Georgia" w:cs="Georgia"/>
        </w:rPr>
      </w:pPr>
    </w:p>
    <w:p w14:paraId="4272AB1C" w14:textId="77777777" w:rsidR="00DE35FA" w:rsidRDefault="00DE35FA">
      <w:pPr>
        <w:jc w:val="both"/>
        <w:rPr>
          <w:rFonts w:ascii="Georgia" w:eastAsia="Georgia" w:hAnsi="Georgia" w:cs="Georgia"/>
        </w:rPr>
      </w:pPr>
    </w:p>
    <w:p w14:paraId="5FAA36A4" w14:textId="77777777" w:rsidR="00DE35FA" w:rsidRDefault="00DE35FA">
      <w:pPr>
        <w:jc w:val="both"/>
        <w:rPr>
          <w:rFonts w:ascii="Georgia" w:eastAsia="Georgia" w:hAnsi="Georgia" w:cs="Georgia"/>
        </w:rPr>
      </w:pPr>
    </w:p>
    <w:p w14:paraId="1A42AD0F" w14:textId="77777777" w:rsidR="00DE35FA" w:rsidRDefault="00DE35FA">
      <w:pPr>
        <w:jc w:val="both"/>
        <w:rPr>
          <w:rFonts w:ascii="Georgia" w:eastAsia="Georgia" w:hAnsi="Georgia" w:cs="Georgia"/>
        </w:rPr>
      </w:pPr>
    </w:p>
    <w:p w14:paraId="12D0D272" w14:textId="77777777" w:rsidR="00DE35FA" w:rsidRDefault="00DE35FA">
      <w:pPr>
        <w:jc w:val="both"/>
        <w:rPr>
          <w:rFonts w:ascii="Georgia" w:eastAsia="Georgia" w:hAnsi="Georgia" w:cs="Georgia"/>
        </w:rPr>
      </w:pPr>
    </w:p>
    <w:p w14:paraId="000002E2" w14:textId="77777777" w:rsidR="00DE35FA" w:rsidRDefault="00DE35FA">
      <w:pPr>
        <w:jc w:val="both"/>
        <w:rPr>
          <w:rFonts w:ascii="Georgia" w:eastAsia="Georgia" w:hAnsi="Georgia" w:cs="Georgia"/>
        </w:rPr>
      </w:pPr>
    </w:p>
    <w:p w14:paraId="63F83F79" w14:textId="77777777" w:rsidR="00DE35FA" w:rsidRDefault="00DE35FA">
      <w:pPr>
        <w:jc w:val="both"/>
        <w:rPr>
          <w:rFonts w:ascii="Georgia" w:eastAsia="Georgia" w:hAnsi="Georgia" w:cs="Georgia"/>
        </w:rPr>
      </w:pPr>
    </w:p>
    <w:p w14:paraId="554BBC12" w14:textId="77777777" w:rsidR="00DE35FA" w:rsidRDefault="00DE35FA">
      <w:pPr>
        <w:jc w:val="both"/>
        <w:rPr>
          <w:rFonts w:ascii="Georgia" w:eastAsia="Georgia" w:hAnsi="Georgia" w:cs="Georgia"/>
        </w:rPr>
      </w:pPr>
    </w:p>
    <w:p w14:paraId="68412B13" w14:textId="77777777" w:rsidR="00DE35FA" w:rsidRDefault="00DE35FA">
      <w:pPr>
        <w:jc w:val="both"/>
        <w:rPr>
          <w:rFonts w:ascii="Georgia" w:eastAsia="Georgia" w:hAnsi="Georgia" w:cs="Georgia"/>
        </w:rPr>
      </w:pPr>
    </w:p>
    <w:p w14:paraId="5662BBF2" w14:textId="77777777" w:rsidR="00DE35FA" w:rsidRDefault="00DE35FA">
      <w:pPr>
        <w:jc w:val="both"/>
        <w:rPr>
          <w:rFonts w:ascii="Georgia" w:eastAsia="Georgia" w:hAnsi="Georgia" w:cs="Georgia"/>
        </w:rPr>
      </w:pPr>
    </w:p>
    <w:p w14:paraId="04F401FE" w14:textId="77777777" w:rsidR="00DE35FA" w:rsidRDefault="00DE35FA">
      <w:pPr>
        <w:jc w:val="both"/>
        <w:rPr>
          <w:rFonts w:ascii="Georgia" w:eastAsia="Georgia" w:hAnsi="Georgia" w:cs="Georgia"/>
        </w:rPr>
      </w:pPr>
    </w:p>
    <w:p w14:paraId="4E25E8AE" w14:textId="77777777" w:rsidR="00DE35FA" w:rsidRDefault="00DE35FA">
      <w:pPr>
        <w:jc w:val="both"/>
        <w:rPr>
          <w:rFonts w:ascii="Georgia" w:eastAsia="Georgia" w:hAnsi="Georgia" w:cs="Georgia"/>
        </w:rPr>
      </w:pPr>
    </w:p>
    <w:p w14:paraId="2DF09678" w14:textId="77777777" w:rsidR="00DE35FA" w:rsidRDefault="00DE35FA">
      <w:pPr>
        <w:jc w:val="both"/>
        <w:rPr>
          <w:rFonts w:ascii="Georgia" w:eastAsia="Georgia" w:hAnsi="Georgia" w:cs="Georgia"/>
        </w:rPr>
      </w:pPr>
    </w:p>
    <w:p w14:paraId="45EB73B9" w14:textId="354E03A1" w:rsidR="00DE35FA" w:rsidRPr="00DE35FA" w:rsidRDefault="00D35B76" w:rsidP="00DE35FA">
      <w:pPr>
        <w:spacing w:before="240" w:after="240"/>
        <w:jc w:val="both"/>
        <w:rPr>
          <w:rFonts w:ascii="Georgia" w:eastAsia="Georgia" w:hAnsi="Georgia" w:cs="Georgia"/>
          <w:b/>
          <w:bCs/>
          <w:color w:val="F117A8"/>
          <w:sz w:val="32"/>
          <w:szCs w:val="32"/>
        </w:rPr>
      </w:pPr>
      <w:r>
        <w:rPr>
          <w:rFonts w:ascii="Georgia" w:eastAsia="Georgia" w:hAnsi="Georgia" w:cs="Georgia"/>
          <w:b/>
          <w:bCs/>
          <w:noProof/>
          <w:color w:val="F117A8"/>
          <w:sz w:val="32"/>
          <w:szCs w:val="32"/>
        </w:rPr>
        <w:lastRenderedPageBreak/>
        <mc:AlternateContent>
          <mc:Choice Requires="wps">
            <w:drawing>
              <wp:anchor distT="0" distB="0" distL="114300" distR="114300" simplePos="0" relativeHeight="251664384" behindDoc="0" locked="0" layoutInCell="1" allowOverlap="1" wp14:anchorId="0CEDFC6D" wp14:editId="61CBC247">
                <wp:simplePos x="0" y="0"/>
                <wp:positionH relativeFrom="column">
                  <wp:posOffset>-569343</wp:posOffset>
                </wp:positionH>
                <wp:positionV relativeFrom="paragraph">
                  <wp:posOffset>-560717</wp:posOffset>
                </wp:positionV>
                <wp:extent cx="6759491" cy="9878875"/>
                <wp:effectExtent l="76200" t="38100" r="99060" b="122555"/>
                <wp:wrapNone/>
                <wp:docPr id="22910735" name="Rectangle : coins arrondis 6"/>
                <wp:cNvGraphicFramePr/>
                <a:graphic xmlns:a="http://schemas.openxmlformats.org/drawingml/2006/main">
                  <a:graphicData uri="http://schemas.microsoft.com/office/word/2010/wordprocessingShape">
                    <wps:wsp>
                      <wps:cNvSpPr/>
                      <wps:spPr>
                        <a:xfrm>
                          <a:off x="0" y="0"/>
                          <a:ext cx="6759491" cy="9878875"/>
                        </a:xfrm>
                        <a:prstGeom prst="roundRect">
                          <a:avLst/>
                        </a:prstGeom>
                        <a:noFill/>
                        <a:ln w="57150">
                          <a:solidFill>
                            <a:srgbClr val="F117A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1D4DAA" id="Rectangle : coins arrondis 6" o:spid="_x0000_s1026" style="position:absolute;margin-left:-44.85pt;margin-top:-44.15pt;width:532.25pt;height:777.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" filled="f" strokecolor="#f117a8" strokeweight="4.5pt">
                <v:shadow on="t" color="black" opacity="22937f" origin=",.5" offset="0,.63889mm"/>
              </v:roundrect>
            </w:pict>
          </mc:Fallback>
        </mc:AlternateContent>
      </w:r>
      <w:r w:rsidR="00DE35FA" w:rsidRPr="00DE35FA">
        <w:rPr>
          <w:rFonts w:ascii="Georgia" w:eastAsia="Georgia" w:hAnsi="Georgia" w:cs="Georgia"/>
          <w:b/>
          <w:bCs/>
          <w:color w:val="F117A8"/>
          <w:sz w:val="32"/>
          <w:szCs w:val="32"/>
        </w:rPr>
        <w:t>Une population hétérogène : analyse des inégalités démographiques</w:t>
      </w:r>
    </w:p>
    <w:p w14:paraId="4E16D9C3" w14:textId="77777777" w:rsidR="00DE35FA" w:rsidRDefault="00DE35FA">
      <w:pPr>
        <w:jc w:val="both"/>
        <w:rPr>
          <w:rFonts w:ascii="Georgia" w:eastAsia="Georgia" w:hAnsi="Georgia" w:cs="Georgia"/>
        </w:rPr>
      </w:pPr>
    </w:p>
    <w:p w14:paraId="50D2E6C2" w14:textId="77777777" w:rsidR="00DE35FA" w:rsidRDefault="00DE35FA">
      <w:pPr>
        <w:jc w:val="both"/>
        <w:rPr>
          <w:rFonts w:ascii="Georgia" w:eastAsia="Georgia" w:hAnsi="Georgia" w:cs="Georgia"/>
        </w:rPr>
      </w:pPr>
    </w:p>
    <w:p w14:paraId="10DE9434" w14:textId="5DACFF81" w:rsidR="001E70F4" w:rsidRDefault="00530350">
      <w:pPr>
        <w:jc w:val="both"/>
        <w:rPr>
          <w:rFonts w:ascii="Georgia" w:eastAsia="Georgia" w:hAnsi="Georgia" w:cs="Georgia"/>
        </w:rPr>
      </w:pPr>
      <w:r>
        <w:rPr>
          <w:rFonts w:ascii="Georgia" w:eastAsia="Georgia" w:hAnsi="Georgia" w:cs="Georgia"/>
        </w:rPr>
        <w:t>Pour analyser l’évolution de la population, on observe un taux de croissance annuel moyen de 0,8 % en comparant la population de 2021 à celle de 2015. Toutefois, cette moyenne masque une réalité plus nuancée. Certaines communes présentent des taux de croissance élevés, atteignant entre 3 et 4 %, tandis que d’autres connaissent une légère régression, avec des taux de croissance négatifs, indiquant une diminution de leur population. En effet, cette moyenne est influencée par des disparités importantes entre l</w:t>
      </w:r>
      <w:r>
        <w:rPr>
          <w:rFonts w:ascii="Georgia" w:eastAsia="Georgia" w:hAnsi="Georgia" w:cs="Georgia"/>
        </w:rPr>
        <w:t>es communes. Par conséquent, bien que le taux de croissance moyen indique une stabilité apparente, il reflète en réalité des dynamiques opposées au sein du département. Cela suggère que, dans l’ensemble, la population de ce territoire n’évolue pas de manière uniforme.</w:t>
      </w:r>
    </w:p>
    <w:p w14:paraId="31D26D4B" w14:textId="77777777" w:rsidR="00DE35FA" w:rsidRDefault="00DE35FA">
      <w:pPr>
        <w:spacing w:before="240" w:after="240"/>
        <w:jc w:val="both"/>
        <w:rPr>
          <w:rFonts w:ascii="Georgia" w:eastAsia="Georgia" w:hAnsi="Georgia" w:cs="Georgia"/>
        </w:rPr>
      </w:pPr>
    </w:p>
    <w:p w14:paraId="45E844B0" w14:textId="3252E971" w:rsidR="001E70F4" w:rsidRDefault="000E0589">
      <w:pPr>
        <w:spacing w:before="240" w:after="240"/>
        <w:jc w:val="both"/>
        <w:rPr>
          <w:rFonts w:ascii="Georgia" w:eastAsia="Georgia" w:hAnsi="Georgia" w:cs="Georgia"/>
        </w:rPr>
      </w:pPr>
      <w:r>
        <w:rPr>
          <w:noProof/>
        </w:rPr>
        <w:drawing>
          <wp:anchor distT="114300" distB="114300" distL="114300" distR="114300" simplePos="0" relativeHeight="251655680" behindDoc="0" locked="0" layoutInCell="1" hidden="0" allowOverlap="1" wp14:anchorId="28E67D38" wp14:editId="16784031">
            <wp:simplePos x="0" y="0"/>
            <wp:positionH relativeFrom="margin">
              <wp:posOffset>1895272</wp:posOffset>
            </wp:positionH>
            <wp:positionV relativeFrom="paragraph">
              <wp:posOffset>569343</wp:posOffset>
            </wp:positionV>
            <wp:extent cx="3907731" cy="3006753"/>
            <wp:effectExtent l="0" t="0" r="0" b="3175"/>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r="1157"/>
                    <a:stretch>
                      <a:fillRect/>
                    </a:stretch>
                  </pic:blipFill>
                  <pic:spPr>
                    <a:xfrm>
                      <a:off x="0" y="0"/>
                      <a:ext cx="3907731" cy="3006753"/>
                    </a:xfrm>
                    <a:prstGeom prst="rect">
                      <a:avLst/>
                    </a:prstGeom>
                    <a:ln/>
                  </pic:spPr>
                </pic:pic>
              </a:graphicData>
            </a:graphic>
          </wp:anchor>
        </w:drawing>
      </w:r>
      <w:r w:rsidR="00530350">
        <w:rPr>
          <w:rFonts w:ascii="Georgia" w:eastAsia="Georgia" w:hAnsi="Georgia" w:cs="Georgia"/>
        </w:rPr>
        <w:t xml:space="preserve">La population des Hautes-Alpes présente un âge moyen de </w:t>
      </w:r>
      <w:r w:rsidR="00530350">
        <w:rPr>
          <w:rFonts w:ascii="Georgia" w:eastAsia="Georgia" w:hAnsi="Georgia" w:cs="Georgia"/>
          <w:b/>
          <w:color w:val="FF0899"/>
        </w:rPr>
        <w:t>44,8 ans</w:t>
      </w:r>
      <w:r w:rsidR="00530350">
        <w:rPr>
          <w:rFonts w:ascii="Georgia" w:eastAsia="Georgia" w:hAnsi="Georgia" w:cs="Georgia"/>
        </w:rPr>
        <w:t xml:space="preserve"> en 2021, ce qui semble relativement élevé, mais il est important de noter que ce chiffre est influencé par la répartition des tranches d'âge. La majorité de la population se trouve dans la tranche des 45 à 59 ans, ce qui contribue à augmenter l'âge moyen. Cependant, cette moyenne est atténuée par la proportion importante de jeunes, notamment les personnes âgées de 0 à 29 ans, qui représentent </w:t>
      </w:r>
      <w:r w:rsidR="00530350">
        <w:rPr>
          <w:rFonts w:ascii="Georgia" w:eastAsia="Georgia" w:hAnsi="Georgia" w:cs="Georgia"/>
          <w:b/>
          <w:color w:val="FF0899"/>
        </w:rPr>
        <w:t xml:space="preserve">28,6 % </w:t>
      </w:r>
      <w:r w:rsidR="00530350">
        <w:rPr>
          <w:rFonts w:ascii="Georgia" w:eastAsia="Georgia" w:hAnsi="Georgia" w:cs="Georgia"/>
        </w:rPr>
        <w:t xml:space="preserve">de la population du département. Il est également intéressant de noter </w:t>
      </w:r>
      <w:r w:rsidR="00530350">
        <w:rPr>
          <w:rFonts w:ascii="Georgia" w:eastAsia="Georgia" w:hAnsi="Georgia" w:cs="Georgia"/>
        </w:rPr>
        <w:t xml:space="preserve">que la proportion de </w:t>
      </w:r>
      <w:proofErr w:type="gramStart"/>
      <w:r w:rsidR="00530350">
        <w:rPr>
          <w:rFonts w:ascii="Georgia" w:eastAsia="Georgia" w:hAnsi="Georgia" w:cs="Georgia"/>
        </w:rPr>
        <w:t>jeunes</w:t>
      </w:r>
      <w:proofErr w:type="gramEnd"/>
      <w:r w:rsidR="00530350">
        <w:rPr>
          <w:rFonts w:ascii="Georgia" w:eastAsia="Georgia" w:hAnsi="Georgia" w:cs="Georgia"/>
        </w:rPr>
        <w:t xml:space="preserve"> enfants (0-14 ans) dans le département atteint 15,4 %, tandis que les seniors plus âgés (75-95 ans) représentent 10,7 %. </w:t>
      </w:r>
    </w:p>
    <w:p w14:paraId="7A9FFDCF" w14:textId="77777777" w:rsidR="001E70F4" w:rsidRDefault="00530350">
      <w:pPr>
        <w:spacing w:before="240" w:after="240"/>
        <w:jc w:val="both"/>
        <w:rPr>
          <w:rFonts w:ascii="Georgia" w:eastAsia="Georgia" w:hAnsi="Georgia" w:cs="Georgia"/>
        </w:rPr>
      </w:pPr>
      <w:r>
        <w:rPr>
          <w:rFonts w:ascii="Georgia" w:eastAsia="Georgia" w:hAnsi="Georgia" w:cs="Georgia"/>
        </w:rPr>
        <w:t xml:space="preserve">Par ailleurs, la proportion de seniors (plus de 60 ans) dans ces communes atteint </w:t>
      </w:r>
      <w:r>
        <w:rPr>
          <w:rFonts w:ascii="Georgia" w:eastAsia="Georgia" w:hAnsi="Georgia" w:cs="Georgia"/>
          <w:b/>
          <w:color w:val="FF0899"/>
        </w:rPr>
        <w:t>30,5 %</w:t>
      </w:r>
      <w:r>
        <w:rPr>
          <w:rFonts w:ascii="Georgia" w:eastAsia="Georgia" w:hAnsi="Georgia" w:cs="Georgia"/>
        </w:rPr>
        <w:t>, ce qui est supérieur à la moyenne nationale de 26,7 % en 2021. Cela suggère que, bien que la population des Hautes-Alpes soit plus jeune dans certains aspects, elle est aussi plus âgée en comparaison avec d'autres régions françaises, ce qui peut refléter des dynamiques démographiques spécifiques, telles qu'une population vieillissante ou une attraction pour les retraités dans cette région</w:t>
      </w:r>
    </w:p>
    <w:p w14:paraId="66D8E149" w14:textId="76869812" w:rsidR="001E70F4" w:rsidRDefault="001E70F4">
      <w:pPr>
        <w:jc w:val="both"/>
        <w:rPr>
          <w:rFonts w:ascii="Georgia" w:eastAsia="Georgia" w:hAnsi="Georgia" w:cs="Georgia"/>
        </w:rPr>
      </w:pPr>
    </w:p>
    <w:p w14:paraId="64648820" w14:textId="25DF7815" w:rsidR="001E70F4" w:rsidRPr="00C10BA5" w:rsidRDefault="00C10BA5">
      <w:pPr>
        <w:jc w:val="both"/>
        <w:rPr>
          <w:rFonts w:ascii="Georgia" w:eastAsia="Georgia" w:hAnsi="Georgia" w:cs="Georgia"/>
          <w:sz w:val="24"/>
          <w:szCs w:val="24"/>
        </w:rPr>
      </w:pPr>
      <w:r>
        <w:rPr>
          <w:noProof/>
        </w:rPr>
        <w:lastRenderedPageBreak/>
        <w:drawing>
          <wp:anchor distT="114300" distB="114300" distL="114300" distR="114300" simplePos="0" relativeHeight="251660800" behindDoc="0" locked="0" layoutInCell="1" hidden="0" allowOverlap="1" wp14:anchorId="2171BC92" wp14:editId="197EF4BD">
            <wp:simplePos x="0" y="0"/>
            <wp:positionH relativeFrom="margin">
              <wp:align>left</wp:align>
            </wp:positionH>
            <wp:positionV relativeFrom="paragraph">
              <wp:posOffset>5080</wp:posOffset>
            </wp:positionV>
            <wp:extent cx="4184650" cy="4713605"/>
            <wp:effectExtent l="0" t="0" r="635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1720" t="2103" r="1505" b="1398"/>
                    <a:stretch>
                      <a:fillRect/>
                    </a:stretch>
                  </pic:blipFill>
                  <pic:spPr>
                    <a:xfrm>
                      <a:off x="0" y="0"/>
                      <a:ext cx="4184650" cy="4713605"/>
                    </a:xfrm>
                    <a:prstGeom prst="rect">
                      <a:avLst/>
                    </a:prstGeom>
                    <a:ln/>
                  </pic:spPr>
                </pic:pic>
              </a:graphicData>
            </a:graphic>
            <wp14:sizeRelH relativeFrom="margin">
              <wp14:pctWidth>0</wp14:pctWidth>
            </wp14:sizeRelH>
            <wp14:sizeRelV relativeFrom="margin">
              <wp14:pctHeight>0</wp14:pctHeight>
            </wp14:sizeRelV>
          </wp:anchor>
        </w:drawing>
      </w:r>
      <w:r w:rsidR="00530350">
        <w:rPr>
          <w:rFonts w:ascii="Georgia" w:eastAsia="Georgia" w:hAnsi="Georgia" w:cs="Georgia"/>
        </w:rPr>
        <w:t xml:space="preserve">On peut aussi noter une population légèrement plus féminine que </w:t>
      </w:r>
      <w:proofErr w:type="spellStart"/>
      <w:proofErr w:type="gramStart"/>
      <w:r w:rsidR="00530350">
        <w:rPr>
          <w:rFonts w:ascii="Georgia" w:eastAsia="Georgia" w:hAnsi="Georgia" w:cs="Georgia"/>
        </w:rPr>
        <w:t>masculine.Sur</w:t>
      </w:r>
      <w:proofErr w:type="spellEnd"/>
      <w:proofErr w:type="gramEnd"/>
      <w:r w:rsidR="00530350">
        <w:rPr>
          <w:rFonts w:ascii="Georgia" w:eastAsia="Georgia" w:hAnsi="Georgia" w:cs="Georgia"/>
        </w:rPr>
        <w:t xml:space="preserve"> la vingtaine de communes étudiées on trouve en moyenne une répartition de la population de </w:t>
      </w:r>
      <w:r w:rsidR="00530350">
        <w:rPr>
          <w:rFonts w:ascii="Georgia" w:eastAsia="Georgia" w:hAnsi="Georgia" w:cs="Georgia"/>
          <w:b/>
          <w:color w:val="FF0899"/>
        </w:rPr>
        <w:t>48,87%</w:t>
      </w:r>
      <w:r w:rsidR="00530350">
        <w:rPr>
          <w:rFonts w:ascii="Georgia" w:eastAsia="Georgia" w:hAnsi="Georgia" w:cs="Georgia"/>
        </w:rPr>
        <w:t xml:space="preserve"> d’hommes et de </w:t>
      </w:r>
      <w:r w:rsidR="00530350">
        <w:rPr>
          <w:rFonts w:ascii="Georgia" w:eastAsia="Georgia" w:hAnsi="Georgia" w:cs="Georgia"/>
          <w:b/>
          <w:color w:val="FF0899"/>
        </w:rPr>
        <w:t>51,13%</w:t>
      </w:r>
      <w:r w:rsidR="00530350">
        <w:rPr>
          <w:rFonts w:ascii="Georgia" w:eastAsia="Georgia" w:hAnsi="Georgia" w:cs="Georgia"/>
        </w:rPr>
        <w:t xml:space="preserve"> de </w:t>
      </w:r>
      <w:proofErr w:type="spellStart"/>
      <w:r w:rsidR="00530350">
        <w:rPr>
          <w:rFonts w:ascii="Georgia" w:eastAsia="Georgia" w:hAnsi="Georgia" w:cs="Georgia"/>
        </w:rPr>
        <w:t>femmes.Le</w:t>
      </w:r>
      <w:proofErr w:type="spellEnd"/>
      <w:r w:rsidR="00530350">
        <w:rPr>
          <w:rFonts w:ascii="Georgia" w:eastAsia="Georgia" w:hAnsi="Georgia" w:cs="Georgia"/>
        </w:rPr>
        <w:t xml:space="preserve"> ratio de dépendance économique mesure la proportion de personnes qui dépendent des travailleurs actifs dans une société. Dans le cas des Hautes-Alpes, un ratio de </w:t>
      </w:r>
      <w:r w:rsidR="00530350">
        <w:rPr>
          <w:rFonts w:ascii="Georgia" w:eastAsia="Georgia" w:hAnsi="Georgia" w:cs="Georgia"/>
          <w:b/>
          <w:color w:val="FF0899"/>
        </w:rPr>
        <w:t xml:space="preserve">0,826 </w:t>
      </w:r>
      <w:r w:rsidR="00530350">
        <w:rPr>
          <w:rFonts w:ascii="Georgia" w:eastAsia="Georgia" w:hAnsi="Georgia" w:cs="Georgia"/>
        </w:rPr>
        <w:t xml:space="preserve">indique qu'il y a environ 83 dépendants (enfants et personnes âgées) pour 100 personnes actives. Ce chiffre est inférieur </w:t>
      </w:r>
      <w:r>
        <w:rPr>
          <w:rFonts w:ascii="Georgia" w:eastAsia="Georgia" w:hAnsi="Georgia" w:cs="Georgia"/>
          <w:noProof/>
        </w:rPr>
        <mc:AlternateContent>
          <mc:Choice Requires="wps">
            <w:drawing>
              <wp:anchor distT="0" distB="0" distL="114300" distR="114300" simplePos="0" relativeHeight="251663360" behindDoc="0" locked="0" layoutInCell="1" allowOverlap="1" wp14:anchorId="090E81D1" wp14:editId="5E8F20F5">
                <wp:simplePos x="0" y="0"/>
                <wp:positionH relativeFrom="column">
                  <wp:posOffset>-495299</wp:posOffset>
                </wp:positionH>
                <wp:positionV relativeFrom="paragraph">
                  <wp:posOffset>-466725</wp:posOffset>
                </wp:positionV>
                <wp:extent cx="6572250" cy="9201150"/>
                <wp:effectExtent l="76200" t="38100" r="95250" b="114300"/>
                <wp:wrapNone/>
                <wp:docPr id="1630445090" name="Rectangle : coins arrondis 3"/>
                <wp:cNvGraphicFramePr/>
                <a:graphic xmlns:a="http://schemas.openxmlformats.org/drawingml/2006/main">
                  <a:graphicData uri="http://schemas.microsoft.com/office/word/2010/wordprocessingShape">
                    <wps:wsp>
                      <wps:cNvSpPr/>
                      <wps:spPr>
                        <a:xfrm>
                          <a:off x="0" y="0"/>
                          <a:ext cx="6572250" cy="9201150"/>
                        </a:xfrm>
                        <a:prstGeom prst="roundRect">
                          <a:avLst/>
                        </a:prstGeom>
                        <a:noFill/>
                        <a:ln w="57150">
                          <a:solidFill>
                            <a:srgbClr val="ED19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A71E30" id="Rectangle : coins arrondis 3" o:spid="_x0000_s1026" style="position:absolute;margin-left:-39pt;margin-top:-36.75pt;width:517.5pt;height:7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" filled="f" strokecolor="#ed19c0" strokeweight="4.5pt">
                <v:shadow on="t" color="black" opacity="22937f" origin=",.5" offset="0,.63889mm"/>
              </v:roundrect>
            </w:pict>
          </mc:Fallback>
        </mc:AlternateContent>
      </w:r>
      <w:r w:rsidR="00530350">
        <w:rPr>
          <w:rFonts w:ascii="Georgia" w:eastAsia="Georgia" w:hAnsi="Georgia" w:cs="Georgia"/>
        </w:rPr>
        <w:t>à la médi</w:t>
      </w:r>
      <w:r w:rsidR="00530350">
        <w:rPr>
          <w:rFonts w:ascii="Georgia" w:eastAsia="Georgia" w:hAnsi="Georgia" w:cs="Georgia"/>
        </w:rPr>
        <w:t xml:space="preserve">ane de </w:t>
      </w:r>
      <w:r w:rsidR="00530350">
        <w:rPr>
          <w:rFonts w:ascii="Georgia" w:eastAsia="Georgia" w:hAnsi="Georgia" w:cs="Georgia"/>
          <w:b/>
          <w:color w:val="FF0899"/>
        </w:rPr>
        <w:t>0,767</w:t>
      </w:r>
      <w:r w:rsidR="00530350">
        <w:rPr>
          <w:rFonts w:ascii="Georgia" w:eastAsia="Georgia" w:hAnsi="Georgia" w:cs="Georgia"/>
        </w:rPr>
        <w:t xml:space="preserve"> et bien en dessous du ratio national de 1,38 en 2021. Cela suggère que, comparativement à la moyenne nationale, la pression sur la population active est plus faible dans cette région, avec une plus grande proportion de travailleurs pour soutenir les jeunes et les seniors.</w:t>
      </w:r>
    </w:p>
    <w:p w14:paraId="7FC72836" w14:textId="029437A3" w:rsidR="001E70F4" w:rsidRDefault="001E70F4">
      <w:pPr>
        <w:rPr>
          <w:rFonts w:ascii="Georgia" w:eastAsia="Georgia" w:hAnsi="Georgia" w:cs="Georgia"/>
        </w:rPr>
      </w:pPr>
    </w:p>
    <w:p w14:paraId="165E91BC" w14:textId="7E6FFBD5" w:rsidR="001E70F4" w:rsidRDefault="001E70F4">
      <w:pPr>
        <w:rPr>
          <w:rFonts w:ascii="Georgia" w:eastAsia="Georgia" w:hAnsi="Georgia" w:cs="Georgia"/>
        </w:rPr>
      </w:pPr>
    </w:p>
    <w:p w14:paraId="670E543D" w14:textId="77777777" w:rsidR="000E0589" w:rsidRDefault="000E0589">
      <w:pPr>
        <w:rPr>
          <w:rFonts w:ascii="Georgia" w:eastAsia="Georgia" w:hAnsi="Georgia" w:cs="Georgia"/>
        </w:rPr>
      </w:pPr>
    </w:p>
    <w:p w14:paraId="654BEEC2" w14:textId="77777777" w:rsidR="000E0589" w:rsidRDefault="000E0589">
      <w:pPr>
        <w:rPr>
          <w:rFonts w:ascii="Georgia" w:eastAsia="Georgia" w:hAnsi="Georgia" w:cs="Georgia"/>
        </w:rPr>
      </w:pPr>
    </w:p>
    <w:p w14:paraId="5DF1551A" w14:textId="77777777" w:rsidR="000E0589" w:rsidRDefault="000E0589">
      <w:pPr>
        <w:rPr>
          <w:rFonts w:ascii="Georgia" w:eastAsia="Georgia" w:hAnsi="Georgia" w:cs="Georgia"/>
        </w:rPr>
      </w:pPr>
    </w:p>
    <w:p w14:paraId="480B67F0" w14:textId="77777777" w:rsidR="000E0589" w:rsidRDefault="000E0589">
      <w:pPr>
        <w:rPr>
          <w:rFonts w:ascii="Georgia" w:eastAsia="Georgia" w:hAnsi="Georgia" w:cs="Georgia"/>
        </w:rPr>
      </w:pPr>
    </w:p>
    <w:p w14:paraId="10D9FE31" w14:textId="77777777" w:rsidR="000E0589" w:rsidRDefault="000E0589">
      <w:pPr>
        <w:rPr>
          <w:rFonts w:ascii="Georgia" w:eastAsia="Georgia" w:hAnsi="Georgia" w:cs="Georgia"/>
        </w:rPr>
      </w:pPr>
    </w:p>
    <w:p w14:paraId="18AFE278" w14:textId="77777777" w:rsidR="000E0589" w:rsidRDefault="000E0589">
      <w:pPr>
        <w:rPr>
          <w:rFonts w:ascii="Georgia" w:eastAsia="Georgia" w:hAnsi="Georgia" w:cs="Georgia"/>
        </w:rPr>
      </w:pPr>
    </w:p>
    <w:p w14:paraId="5D1049FC" w14:textId="77777777" w:rsidR="000E0589" w:rsidRDefault="000E0589">
      <w:pPr>
        <w:rPr>
          <w:rFonts w:ascii="Georgia" w:eastAsia="Georgia" w:hAnsi="Georgia" w:cs="Georgia"/>
        </w:rPr>
      </w:pPr>
    </w:p>
    <w:p w14:paraId="121E57BD" w14:textId="77777777" w:rsidR="000E0589" w:rsidRDefault="000E0589">
      <w:pPr>
        <w:rPr>
          <w:rFonts w:ascii="Georgia" w:eastAsia="Georgia" w:hAnsi="Georgia" w:cs="Georgia"/>
        </w:rPr>
      </w:pPr>
    </w:p>
    <w:p w14:paraId="19F8C13C" w14:textId="77777777" w:rsidR="000E0589" w:rsidRDefault="000E0589">
      <w:pPr>
        <w:rPr>
          <w:rFonts w:ascii="Georgia" w:eastAsia="Georgia" w:hAnsi="Georgia" w:cs="Georgia"/>
        </w:rPr>
      </w:pPr>
    </w:p>
    <w:p w14:paraId="336A2C58" w14:textId="77777777" w:rsidR="000E0589" w:rsidRDefault="000E0589">
      <w:pPr>
        <w:rPr>
          <w:rFonts w:ascii="Georgia" w:eastAsia="Georgia" w:hAnsi="Georgia" w:cs="Georgia"/>
        </w:rPr>
      </w:pPr>
    </w:p>
    <w:p w14:paraId="65DB275A" w14:textId="77777777" w:rsidR="000E0589" w:rsidRDefault="000E0589">
      <w:pPr>
        <w:rPr>
          <w:rFonts w:ascii="Georgia" w:eastAsia="Georgia" w:hAnsi="Georgia" w:cs="Georgia"/>
        </w:rPr>
      </w:pPr>
    </w:p>
    <w:p w14:paraId="3D895174" w14:textId="77777777" w:rsidR="000E0589" w:rsidRDefault="000E0589">
      <w:pPr>
        <w:rPr>
          <w:rFonts w:ascii="Georgia" w:eastAsia="Georgia" w:hAnsi="Georgia" w:cs="Georgia"/>
        </w:rPr>
      </w:pPr>
    </w:p>
    <w:p w14:paraId="14146545" w14:textId="77777777" w:rsidR="000E0589" w:rsidRDefault="000E0589">
      <w:pPr>
        <w:rPr>
          <w:rFonts w:ascii="Georgia" w:eastAsia="Georgia" w:hAnsi="Georgia" w:cs="Georgia"/>
        </w:rPr>
      </w:pPr>
    </w:p>
    <w:p w14:paraId="0DBE3C15" w14:textId="77777777" w:rsidR="000E0589" w:rsidRDefault="000E0589">
      <w:pPr>
        <w:rPr>
          <w:rFonts w:ascii="Georgia" w:eastAsia="Georgia" w:hAnsi="Georgia" w:cs="Georgia"/>
        </w:rPr>
      </w:pPr>
    </w:p>
    <w:p w14:paraId="09CC12FD" w14:textId="77777777" w:rsidR="00D35B76" w:rsidRDefault="00D35B76">
      <w:pPr>
        <w:rPr>
          <w:rFonts w:ascii="Georgia" w:eastAsia="Georgia" w:hAnsi="Georgia" w:cs="Georgia"/>
        </w:rPr>
      </w:pPr>
    </w:p>
    <w:p w14:paraId="499B63C4" w14:textId="77777777" w:rsidR="00D35B76" w:rsidRDefault="00D35B76">
      <w:pPr>
        <w:rPr>
          <w:rFonts w:ascii="Georgia" w:eastAsia="Georgia" w:hAnsi="Georgia" w:cs="Georgia"/>
        </w:rPr>
      </w:pPr>
    </w:p>
    <w:p w14:paraId="1BDC3FBA" w14:textId="6622DFFE" w:rsidR="00D35B76" w:rsidRPr="00D35B76" w:rsidRDefault="005B1748">
      <w:pPr>
        <w:rPr>
          <w:rFonts w:ascii="Georgia" w:eastAsia="Georgia" w:hAnsi="Georgia" w:cs="Georgia"/>
          <w:b/>
          <w:bCs/>
          <w:color w:val="F117A8"/>
          <w:sz w:val="32"/>
          <w:szCs w:val="32"/>
        </w:rPr>
      </w:pPr>
      <w:r>
        <w:rPr>
          <w:rFonts w:ascii="Georgia" w:eastAsia="Georgia" w:hAnsi="Georgia" w:cs="Georgia"/>
          <w:b/>
          <w:bCs/>
          <w:noProof/>
          <w:color w:val="F117A8"/>
          <w:sz w:val="32"/>
          <w:szCs w:val="32"/>
        </w:rPr>
        <w:lastRenderedPageBreak/>
        <mc:AlternateContent>
          <mc:Choice Requires="wps">
            <w:drawing>
              <wp:anchor distT="0" distB="0" distL="114300" distR="114300" simplePos="0" relativeHeight="251665408" behindDoc="0" locked="0" layoutInCell="1" allowOverlap="1" wp14:anchorId="62F80A8F" wp14:editId="6E990194">
                <wp:simplePos x="0" y="0"/>
                <wp:positionH relativeFrom="column">
                  <wp:posOffset>-457199</wp:posOffset>
                </wp:positionH>
                <wp:positionV relativeFrom="paragraph">
                  <wp:posOffset>-603848</wp:posOffset>
                </wp:positionV>
                <wp:extent cx="6614436" cy="10223680"/>
                <wp:effectExtent l="57150" t="38100" r="72390" b="120650"/>
                <wp:wrapNone/>
                <wp:docPr id="639536053" name="Rectangle : coins arrondis 7"/>
                <wp:cNvGraphicFramePr/>
                <a:graphic xmlns:a="http://schemas.openxmlformats.org/drawingml/2006/main">
                  <a:graphicData uri="http://schemas.microsoft.com/office/word/2010/wordprocessingShape">
                    <wps:wsp>
                      <wps:cNvSpPr/>
                      <wps:spPr>
                        <a:xfrm>
                          <a:off x="0" y="0"/>
                          <a:ext cx="6614436" cy="10223680"/>
                        </a:xfrm>
                        <a:prstGeom prst="roundRect">
                          <a:avLst/>
                        </a:prstGeom>
                        <a:noFill/>
                        <a:ln w="57150">
                          <a:solidFill>
                            <a:srgbClr val="F117A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C3729" id="Rectangle : coins arrondis 7" o:spid="_x0000_s1026" style="position:absolute;margin-left:-36pt;margin-top:-47.55pt;width:520.8pt;height:8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" filled="f" strokecolor="#f117a8" strokeweight="4.5pt">
                <v:shadow on="t" color="black" opacity="22937f" origin=",.5" offset="0,.63889mm"/>
              </v:roundrect>
            </w:pict>
          </mc:Fallback>
        </mc:AlternateContent>
      </w:r>
      <w:r w:rsidR="00D35B76" w:rsidRPr="00D35B76">
        <w:rPr>
          <w:rFonts w:ascii="Georgia" w:eastAsia="Georgia" w:hAnsi="Georgia" w:cs="Georgia"/>
          <w:b/>
          <w:bCs/>
          <w:color w:val="F117A8"/>
          <w:sz w:val="32"/>
          <w:szCs w:val="32"/>
        </w:rPr>
        <w:t>Inégalités sur le marché du travail : qui trouve sa place ?</w:t>
      </w:r>
    </w:p>
    <w:p w14:paraId="79E07E19" w14:textId="77777777" w:rsidR="00D35B76" w:rsidRDefault="00D35B76">
      <w:pPr>
        <w:rPr>
          <w:rFonts w:ascii="Georgia" w:eastAsia="Georgia" w:hAnsi="Georgia" w:cs="Georgia"/>
        </w:rPr>
      </w:pPr>
    </w:p>
    <w:p w14:paraId="4509A559" w14:textId="6B8574D8" w:rsidR="001E70F4" w:rsidRDefault="00530350">
      <w:pPr>
        <w:rPr>
          <w:rFonts w:ascii="Georgia" w:eastAsia="Georgia" w:hAnsi="Georgia" w:cs="Georgia"/>
        </w:rPr>
      </w:pPr>
      <w:r>
        <w:rPr>
          <w:rFonts w:ascii="Georgia" w:eastAsia="Georgia" w:hAnsi="Georgia" w:cs="Georgia"/>
        </w:rPr>
        <w:t xml:space="preserve">Maintenant nous allons nous intéresser aux chiffres concernant la population active et les </w:t>
      </w:r>
      <w:r w:rsidR="00EB2172">
        <w:rPr>
          <w:rFonts w:ascii="Georgia" w:eastAsia="Georgia" w:hAnsi="Georgia" w:cs="Georgia"/>
        </w:rPr>
        <w:t>chômeurs. Sur</w:t>
      </w:r>
      <w:r>
        <w:rPr>
          <w:rFonts w:ascii="Georgia" w:eastAsia="Georgia" w:hAnsi="Georgia" w:cs="Georgia"/>
        </w:rPr>
        <w:t xml:space="preserve"> l’échantillon de communes représentant les Hautes-Alpes nous trouvons un chiffre de 8600 actifs pour 646 chômeurs ce qui équivaut à un taux de chômage de </w:t>
      </w:r>
      <w:r>
        <w:rPr>
          <w:rFonts w:ascii="Georgia" w:eastAsia="Georgia" w:hAnsi="Georgia" w:cs="Georgia"/>
          <w:b/>
          <w:color w:val="FF0899"/>
        </w:rPr>
        <w:t>7,5%</w:t>
      </w:r>
      <w:r>
        <w:rPr>
          <w:rFonts w:ascii="Georgia" w:eastAsia="Georgia" w:hAnsi="Georgia" w:cs="Georgia"/>
        </w:rPr>
        <w:t>.</w:t>
      </w:r>
    </w:p>
    <w:p w14:paraId="1E192F2F" w14:textId="59252A85" w:rsidR="001E70F4" w:rsidRDefault="00530350">
      <w:pPr>
        <w:jc w:val="center"/>
        <w:rPr>
          <w:rFonts w:ascii="Georgia" w:eastAsia="Georgia" w:hAnsi="Georgia" w:cs="Georgia"/>
          <w:sz w:val="28"/>
          <w:szCs w:val="28"/>
        </w:rPr>
      </w:pPr>
      <w:r>
        <w:rPr>
          <w:noProof/>
        </w:rPr>
        <w:drawing>
          <wp:anchor distT="114300" distB="114300" distL="114300" distR="114300" simplePos="0" relativeHeight="251660288" behindDoc="0" locked="0" layoutInCell="1" hidden="0" allowOverlap="1" wp14:anchorId="1861C6E0" wp14:editId="7A1742A8">
            <wp:simplePos x="0" y="0"/>
            <wp:positionH relativeFrom="column">
              <wp:posOffset>-66674</wp:posOffset>
            </wp:positionH>
            <wp:positionV relativeFrom="paragraph">
              <wp:posOffset>123825</wp:posOffset>
            </wp:positionV>
            <wp:extent cx="4736138" cy="2850791"/>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3103"/>
                    <a:stretch>
                      <a:fillRect/>
                    </a:stretch>
                  </pic:blipFill>
                  <pic:spPr>
                    <a:xfrm>
                      <a:off x="0" y="0"/>
                      <a:ext cx="4736138" cy="2850791"/>
                    </a:xfrm>
                    <a:prstGeom prst="rect">
                      <a:avLst/>
                    </a:prstGeom>
                    <a:ln/>
                  </pic:spPr>
                </pic:pic>
              </a:graphicData>
            </a:graphic>
          </wp:anchor>
        </w:drawing>
      </w:r>
    </w:p>
    <w:p w14:paraId="4733EE79" w14:textId="66D1191E" w:rsidR="001E70F4" w:rsidRDefault="00530350">
      <w:pPr>
        <w:jc w:val="both"/>
        <w:rPr>
          <w:rFonts w:ascii="Georgia" w:eastAsia="Georgia" w:hAnsi="Georgia" w:cs="Georgia"/>
        </w:rPr>
      </w:pPr>
      <w:r>
        <w:rPr>
          <w:rFonts w:ascii="Georgia" w:eastAsia="Georgia" w:hAnsi="Georgia" w:cs="Georgia"/>
        </w:rPr>
        <w:t xml:space="preserve">À l’aide de ce graphique on constate une étendue </w:t>
      </w:r>
      <w:r w:rsidR="00EB2172">
        <w:rPr>
          <w:rFonts w:ascii="Georgia" w:eastAsia="Georgia" w:hAnsi="Georgia" w:cs="Georgia"/>
        </w:rPr>
        <w:t>apparente de</w:t>
      </w:r>
      <w:r>
        <w:rPr>
          <w:rFonts w:ascii="Georgia" w:eastAsia="Georgia" w:hAnsi="Georgia" w:cs="Georgia"/>
        </w:rPr>
        <w:t xml:space="preserve"> 25% entre   les communes les plus touchées par le </w:t>
      </w:r>
      <w:r w:rsidR="00EB2172">
        <w:rPr>
          <w:rFonts w:ascii="Georgia" w:eastAsia="Georgia" w:hAnsi="Georgia" w:cs="Georgia"/>
        </w:rPr>
        <w:t>chômage, et</w:t>
      </w:r>
      <w:r>
        <w:rPr>
          <w:rFonts w:ascii="Georgia" w:eastAsia="Georgia" w:hAnsi="Georgia" w:cs="Georgia"/>
        </w:rPr>
        <w:t xml:space="preserve"> les moins </w:t>
      </w:r>
      <w:r w:rsidR="00EB2172">
        <w:rPr>
          <w:rFonts w:ascii="Georgia" w:eastAsia="Georgia" w:hAnsi="Georgia" w:cs="Georgia"/>
        </w:rPr>
        <w:t>touchées. Les</w:t>
      </w:r>
      <w:r>
        <w:rPr>
          <w:rFonts w:ascii="Georgia" w:eastAsia="Georgia" w:hAnsi="Georgia" w:cs="Georgia"/>
        </w:rPr>
        <w:t xml:space="preserve"> taux de chômage varient considérablement entre les communes, allant de 3 % pour la plus faible à 21 % pour la plus élevée, soit une étendue notable de 18 %. La classe modale, correspondant aux taux compris entre 5 % et 10 %, place le taux médian autour de 7,5 </w:t>
      </w:r>
      <w:r w:rsidR="00EB2172">
        <w:rPr>
          <w:rFonts w:ascii="Georgia" w:eastAsia="Georgia" w:hAnsi="Georgia" w:cs="Georgia"/>
        </w:rPr>
        <w:t>%. On</w:t>
      </w:r>
      <w:r>
        <w:rPr>
          <w:rFonts w:ascii="Georgia" w:eastAsia="Georgia" w:hAnsi="Georgia" w:cs="Georgia"/>
        </w:rPr>
        <w:t xml:space="preserve"> </w:t>
      </w:r>
      <w:r w:rsidR="00EB2172">
        <w:rPr>
          <w:rFonts w:ascii="Georgia" w:eastAsia="Georgia" w:hAnsi="Georgia" w:cs="Georgia"/>
        </w:rPr>
        <w:t>sait, qu’en</w:t>
      </w:r>
      <w:r>
        <w:rPr>
          <w:rFonts w:ascii="Georgia" w:eastAsia="Georgia" w:hAnsi="Georgia" w:cs="Georgia"/>
        </w:rPr>
        <w:t xml:space="preserve"> 2021 en </w:t>
      </w:r>
      <w:r w:rsidR="00EB2172">
        <w:rPr>
          <w:rFonts w:ascii="Georgia" w:eastAsia="Georgia" w:hAnsi="Georgia" w:cs="Georgia"/>
        </w:rPr>
        <w:t>France, le</w:t>
      </w:r>
      <w:r>
        <w:rPr>
          <w:rFonts w:ascii="Georgia" w:eastAsia="Georgia" w:hAnsi="Georgia" w:cs="Georgia"/>
        </w:rPr>
        <w:t xml:space="preserve"> taux de chômage était reconnu comme étant équivalent à </w:t>
      </w:r>
      <w:r>
        <w:rPr>
          <w:rFonts w:ascii="Georgia" w:eastAsia="Georgia" w:hAnsi="Georgia" w:cs="Georgia"/>
          <w:b/>
          <w:color w:val="FF0899"/>
        </w:rPr>
        <w:t>7,4%</w:t>
      </w:r>
      <w:r>
        <w:rPr>
          <w:rFonts w:ascii="Georgia" w:eastAsia="Georgia" w:hAnsi="Georgia" w:cs="Georgia"/>
        </w:rPr>
        <w:t xml:space="preserve">. En se basant sur les quartiles </w:t>
      </w:r>
      <w:r w:rsidR="00EB2172">
        <w:rPr>
          <w:rFonts w:ascii="Georgia" w:eastAsia="Georgia" w:hAnsi="Georgia" w:cs="Georgia"/>
        </w:rPr>
        <w:t>calculés, le</w:t>
      </w:r>
      <w:r>
        <w:rPr>
          <w:rFonts w:ascii="Georgia" w:eastAsia="Georgia" w:hAnsi="Georgia" w:cs="Georgia"/>
        </w:rPr>
        <w:t xml:space="preserve"> deuxième quartile est égal à 7,47%. Cela se traduit par le fait que 50% des communes ont un taux de chômage inférieur à ce </w:t>
      </w:r>
      <w:r w:rsidR="00EB2172">
        <w:rPr>
          <w:rFonts w:ascii="Georgia" w:eastAsia="Georgia" w:hAnsi="Georgia" w:cs="Georgia"/>
        </w:rPr>
        <w:t>chiffre, et</w:t>
      </w:r>
      <w:r>
        <w:rPr>
          <w:rFonts w:ascii="Georgia" w:eastAsia="Georgia" w:hAnsi="Georgia" w:cs="Georgia"/>
        </w:rPr>
        <w:t xml:space="preserve"> 50% ont un taux supérieur à celui-</w:t>
      </w:r>
      <w:r w:rsidR="00EB2172">
        <w:rPr>
          <w:rFonts w:ascii="Georgia" w:eastAsia="Georgia" w:hAnsi="Georgia" w:cs="Georgia"/>
        </w:rPr>
        <w:t>ci. On</w:t>
      </w:r>
      <w:r>
        <w:rPr>
          <w:rFonts w:ascii="Georgia" w:eastAsia="Georgia" w:hAnsi="Georgia" w:cs="Georgia"/>
        </w:rPr>
        <w:t xml:space="preserve"> est donc face à une population possédant un taux de chômage totalement en concordance avec le taux </w:t>
      </w:r>
      <w:r w:rsidR="00EB2172">
        <w:rPr>
          <w:rFonts w:ascii="Georgia" w:eastAsia="Georgia" w:hAnsi="Georgia" w:cs="Georgia"/>
        </w:rPr>
        <w:t>national, donc</w:t>
      </w:r>
      <w:r>
        <w:rPr>
          <w:rFonts w:ascii="Georgia" w:eastAsia="Georgia" w:hAnsi="Georgia" w:cs="Georgia"/>
        </w:rPr>
        <w:t xml:space="preserve"> </w:t>
      </w:r>
      <w:r w:rsidR="00EB2172">
        <w:rPr>
          <w:rFonts w:ascii="Georgia" w:eastAsia="Georgia" w:hAnsi="Georgia" w:cs="Georgia"/>
        </w:rPr>
        <w:t>dont la</w:t>
      </w:r>
      <w:r>
        <w:rPr>
          <w:rFonts w:ascii="Georgia" w:eastAsia="Georgia" w:hAnsi="Georgia" w:cs="Georgia"/>
        </w:rPr>
        <w:t xml:space="preserve"> norme est représentative.</w:t>
      </w:r>
    </w:p>
    <w:p w14:paraId="2E506DFA" w14:textId="77777777" w:rsidR="001E70F4" w:rsidRDefault="001E70F4">
      <w:pPr>
        <w:jc w:val="both"/>
        <w:rPr>
          <w:rFonts w:ascii="Georgia" w:eastAsia="Georgia" w:hAnsi="Georgia" w:cs="Georgia"/>
        </w:rPr>
      </w:pPr>
    </w:p>
    <w:p w14:paraId="5E97D760" w14:textId="31B9FFC7" w:rsidR="001E70F4" w:rsidRDefault="00530350">
      <w:pPr>
        <w:jc w:val="both"/>
        <w:rPr>
          <w:rFonts w:ascii="Georgia" w:eastAsia="Georgia" w:hAnsi="Georgia" w:cs="Georgia"/>
        </w:rPr>
      </w:pPr>
      <w:r>
        <w:rPr>
          <w:rFonts w:ascii="Georgia" w:eastAsia="Georgia" w:hAnsi="Georgia" w:cs="Georgia"/>
        </w:rPr>
        <w:t xml:space="preserve">Les femmes représentent </w:t>
      </w:r>
      <w:r>
        <w:rPr>
          <w:rFonts w:ascii="Georgia" w:eastAsia="Georgia" w:hAnsi="Georgia" w:cs="Georgia"/>
          <w:b/>
          <w:color w:val="FF0899"/>
        </w:rPr>
        <w:t>53%</w:t>
      </w:r>
      <w:r>
        <w:rPr>
          <w:rFonts w:ascii="Georgia" w:eastAsia="Georgia" w:hAnsi="Georgia" w:cs="Georgia"/>
        </w:rPr>
        <w:t xml:space="preserve"> des chômeurs contre </w:t>
      </w:r>
      <w:r>
        <w:rPr>
          <w:rFonts w:ascii="Georgia" w:eastAsia="Georgia" w:hAnsi="Georgia" w:cs="Georgia"/>
          <w:b/>
          <w:color w:val="FF0899"/>
        </w:rPr>
        <w:t xml:space="preserve">47% </w:t>
      </w:r>
      <w:r>
        <w:rPr>
          <w:rFonts w:ascii="Georgia" w:eastAsia="Georgia" w:hAnsi="Georgia" w:cs="Georgia"/>
        </w:rPr>
        <w:t xml:space="preserve">pour les </w:t>
      </w:r>
      <w:r w:rsidR="00EB2172">
        <w:rPr>
          <w:rFonts w:ascii="Georgia" w:eastAsia="Georgia" w:hAnsi="Georgia" w:cs="Georgia"/>
        </w:rPr>
        <w:t>hommes. Pour</w:t>
      </w:r>
      <w:r>
        <w:rPr>
          <w:rFonts w:ascii="Georgia" w:eastAsia="Georgia" w:hAnsi="Georgia" w:cs="Georgia"/>
        </w:rPr>
        <w:t xml:space="preserve"> la répartition en fonction de </w:t>
      </w:r>
      <w:r w:rsidR="00EB2172">
        <w:rPr>
          <w:rFonts w:ascii="Georgia" w:eastAsia="Georgia" w:hAnsi="Georgia" w:cs="Georgia"/>
        </w:rPr>
        <w:t>l’âge : les</w:t>
      </w:r>
      <w:r>
        <w:rPr>
          <w:rFonts w:ascii="Georgia" w:eastAsia="Georgia" w:hAnsi="Georgia" w:cs="Georgia"/>
        </w:rPr>
        <w:t xml:space="preserve"> 15-24 ans représentent </w:t>
      </w:r>
      <w:r>
        <w:rPr>
          <w:rFonts w:ascii="Georgia" w:eastAsia="Georgia" w:hAnsi="Georgia" w:cs="Georgia"/>
          <w:b/>
          <w:color w:val="FF0899"/>
        </w:rPr>
        <w:t>16,9</w:t>
      </w:r>
      <w:r w:rsidR="00EB2172">
        <w:rPr>
          <w:rFonts w:ascii="Georgia" w:eastAsia="Georgia" w:hAnsi="Georgia" w:cs="Georgia"/>
          <w:b/>
          <w:color w:val="FF0899"/>
        </w:rPr>
        <w:t>%</w:t>
      </w:r>
      <w:r w:rsidR="00EB2172">
        <w:rPr>
          <w:rFonts w:ascii="Georgia" w:eastAsia="Georgia" w:hAnsi="Georgia" w:cs="Georgia"/>
        </w:rPr>
        <w:t>, les</w:t>
      </w:r>
      <w:r>
        <w:rPr>
          <w:rFonts w:ascii="Georgia" w:eastAsia="Georgia" w:hAnsi="Georgia" w:cs="Georgia"/>
        </w:rPr>
        <w:t xml:space="preserve"> 25-54 ans </w:t>
      </w:r>
      <w:r>
        <w:rPr>
          <w:rFonts w:ascii="Georgia" w:eastAsia="Georgia" w:hAnsi="Georgia" w:cs="Georgia"/>
          <w:b/>
          <w:color w:val="FF0899"/>
        </w:rPr>
        <w:t>68,3%</w:t>
      </w:r>
      <w:r>
        <w:rPr>
          <w:rFonts w:ascii="Georgia" w:eastAsia="Georgia" w:hAnsi="Georgia" w:cs="Georgia"/>
        </w:rPr>
        <w:t xml:space="preserve"> et les 55-64 ans représentent </w:t>
      </w:r>
      <w:r>
        <w:rPr>
          <w:rFonts w:ascii="Georgia" w:eastAsia="Georgia" w:hAnsi="Georgia" w:cs="Georgia"/>
          <w:b/>
          <w:color w:val="FF0899"/>
        </w:rPr>
        <w:t>15%</w:t>
      </w:r>
      <w:r>
        <w:rPr>
          <w:rFonts w:ascii="Georgia" w:eastAsia="Georgia" w:hAnsi="Georgia" w:cs="Georgia"/>
        </w:rPr>
        <w:t>.</w:t>
      </w:r>
    </w:p>
    <w:p w14:paraId="022E69A0" w14:textId="77777777" w:rsidR="001E70F4" w:rsidRDefault="001E70F4">
      <w:pPr>
        <w:jc w:val="both"/>
        <w:rPr>
          <w:rFonts w:ascii="Georgia" w:eastAsia="Georgia" w:hAnsi="Georgia" w:cs="Georgia"/>
        </w:rPr>
      </w:pPr>
    </w:p>
    <w:p w14:paraId="4996DA3E" w14:textId="77777777" w:rsidR="001E70F4" w:rsidRDefault="001E70F4">
      <w:pPr>
        <w:jc w:val="both"/>
        <w:rPr>
          <w:rFonts w:ascii="Georgia" w:eastAsia="Georgia" w:hAnsi="Georgia" w:cs="Georgia"/>
          <w:u w:val="single"/>
        </w:rPr>
      </w:pPr>
    </w:p>
    <w:p w14:paraId="5A21F8B9" w14:textId="77777777" w:rsidR="00C10BA5" w:rsidRDefault="00C10BA5">
      <w:pPr>
        <w:jc w:val="both"/>
        <w:rPr>
          <w:rFonts w:ascii="Georgia" w:eastAsia="Georgia" w:hAnsi="Georgia" w:cs="Georgia"/>
          <w:u w:val="single"/>
        </w:rPr>
      </w:pPr>
    </w:p>
    <w:p w14:paraId="60D48C59" w14:textId="77777777" w:rsidR="00C10BA5" w:rsidRDefault="00C10BA5">
      <w:pPr>
        <w:jc w:val="both"/>
        <w:rPr>
          <w:rFonts w:ascii="Georgia" w:eastAsia="Georgia" w:hAnsi="Georgia" w:cs="Georgia"/>
          <w:u w:val="single"/>
        </w:rPr>
      </w:pPr>
    </w:p>
    <w:p w14:paraId="3DB55CFE" w14:textId="77777777" w:rsidR="00C10BA5" w:rsidRDefault="00C10BA5">
      <w:pPr>
        <w:jc w:val="both"/>
        <w:rPr>
          <w:rFonts w:ascii="Georgia" w:eastAsia="Georgia" w:hAnsi="Georgia" w:cs="Georgia"/>
          <w:u w:val="single"/>
        </w:rPr>
      </w:pPr>
    </w:p>
    <w:p w14:paraId="0669D60C" w14:textId="77777777" w:rsidR="00C10BA5" w:rsidRDefault="00C10BA5">
      <w:pPr>
        <w:jc w:val="both"/>
        <w:rPr>
          <w:rFonts w:ascii="Georgia" w:eastAsia="Georgia" w:hAnsi="Georgia" w:cs="Georgia"/>
          <w:u w:val="single"/>
        </w:rPr>
      </w:pPr>
    </w:p>
    <w:p w14:paraId="6F2AEC57" w14:textId="77777777" w:rsidR="00C10BA5" w:rsidRDefault="00C10BA5">
      <w:pPr>
        <w:jc w:val="both"/>
        <w:rPr>
          <w:rFonts w:ascii="Georgia" w:eastAsia="Georgia" w:hAnsi="Georgia" w:cs="Georgia"/>
          <w:u w:val="single"/>
        </w:rPr>
      </w:pPr>
    </w:p>
    <w:p w14:paraId="5A265324" w14:textId="77777777" w:rsidR="00C10BA5" w:rsidRDefault="00C10BA5">
      <w:pPr>
        <w:jc w:val="both"/>
        <w:rPr>
          <w:rFonts w:ascii="Georgia" w:eastAsia="Georgia" w:hAnsi="Georgia" w:cs="Georgia"/>
          <w:u w:val="single"/>
        </w:rPr>
      </w:pPr>
    </w:p>
    <w:p w14:paraId="26AA96D0" w14:textId="77777777" w:rsidR="00C10BA5" w:rsidRDefault="00C10BA5">
      <w:pPr>
        <w:jc w:val="both"/>
        <w:rPr>
          <w:rFonts w:ascii="Georgia" w:eastAsia="Georgia" w:hAnsi="Georgia" w:cs="Georgia"/>
          <w:u w:val="single"/>
        </w:rPr>
      </w:pPr>
    </w:p>
    <w:p w14:paraId="7C90FC34" w14:textId="77777777" w:rsidR="00D35B76" w:rsidRDefault="00D35B76">
      <w:pPr>
        <w:jc w:val="both"/>
        <w:rPr>
          <w:rFonts w:ascii="Georgia" w:eastAsia="Georgia" w:hAnsi="Georgia" w:cs="Georgia"/>
          <w:u w:val="single"/>
        </w:rPr>
      </w:pPr>
    </w:p>
    <w:p w14:paraId="62E72DF2" w14:textId="77777777" w:rsidR="00D35B76" w:rsidRDefault="00D35B76">
      <w:pPr>
        <w:jc w:val="both"/>
        <w:rPr>
          <w:rFonts w:ascii="Georgia" w:eastAsia="Georgia" w:hAnsi="Georgia" w:cs="Georgia"/>
          <w:u w:val="single"/>
        </w:rPr>
      </w:pPr>
    </w:p>
    <w:p w14:paraId="3B3F626E" w14:textId="391BEE23" w:rsidR="001E70F4" w:rsidRDefault="005B1748">
      <w:pPr>
        <w:jc w:val="both"/>
        <w:rPr>
          <w:rFonts w:ascii="Georgia" w:eastAsia="Georgia" w:hAnsi="Georgia" w:cs="Georgia"/>
          <w:u w:val="single"/>
        </w:rPr>
      </w:pPr>
      <w:r w:rsidRPr="005B1748">
        <w:rPr>
          <w:rFonts w:ascii="Georgia" w:eastAsia="Georgia" w:hAnsi="Georgia" w:cs="Georgia"/>
          <w:noProof/>
          <w:color w:val="F117A8"/>
          <w:u w:val="single"/>
        </w:rPr>
        <w:lastRenderedPageBreak/>
        <mc:AlternateContent>
          <mc:Choice Requires="wps">
            <w:drawing>
              <wp:anchor distT="0" distB="0" distL="114300" distR="114300" simplePos="0" relativeHeight="251666432" behindDoc="0" locked="0" layoutInCell="1" allowOverlap="1" wp14:anchorId="7F8B8350" wp14:editId="36C04DAA">
                <wp:simplePos x="0" y="0"/>
                <wp:positionH relativeFrom="column">
                  <wp:posOffset>-526211</wp:posOffset>
                </wp:positionH>
                <wp:positionV relativeFrom="paragraph">
                  <wp:posOffset>-621102</wp:posOffset>
                </wp:positionV>
                <wp:extent cx="6854741" cy="9878983"/>
                <wp:effectExtent l="76200" t="38100" r="99060" b="122555"/>
                <wp:wrapNone/>
                <wp:docPr id="1137015151" name="Rectangle : coins arrondis 8"/>
                <wp:cNvGraphicFramePr/>
                <a:graphic xmlns:a="http://schemas.openxmlformats.org/drawingml/2006/main">
                  <a:graphicData uri="http://schemas.microsoft.com/office/word/2010/wordprocessingShape">
                    <wps:wsp>
                      <wps:cNvSpPr/>
                      <wps:spPr>
                        <a:xfrm>
                          <a:off x="0" y="0"/>
                          <a:ext cx="6854741" cy="9878983"/>
                        </a:xfrm>
                        <a:prstGeom prst="roundRect">
                          <a:avLst/>
                        </a:prstGeom>
                        <a:noFill/>
                        <a:ln w="57150">
                          <a:solidFill>
                            <a:srgbClr val="F117A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DF2563" id="Rectangle : coins arrondis 8" o:spid="_x0000_s1026" style="position:absolute;margin-left:-41.45pt;margin-top:-48.9pt;width:539.75pt;height:777.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" filled="f" strokecolor="#f117a8" strokeweight="4.5pt">
                <v:shadow on="t" color="black" opacity="22937f" origin=",.5" offset="0,.63889mm"/>
              </v:roundrect>
            </w:pict>
          </mc:Fallback>
        </mc:AlternateContent>
      </w:r>
      <w:r w:rsidR="00530350">
        <w:rPr>
          <w:rFonts w:ascii="Georgia" w:eastAsia="Georgia" w:hAnsi="Georgia" w:cs="Georgia"/>
          <w:u w:val="single"/>
        </w:rPr>
        <w:t>Tableau représentant la répartition en effectifs et pourcentage du nombre de chômeurs en fonction du diplôme</w:t>
      </w:r>
    </w:p>
    <w:p w14:paraId="09AFE1A4" w14:textId="77777777" w:rsidR="001E70F4" w:rsidRDefault="001E70F4">
      <w:pPr>
        <w:jc w:val="both"/>
        <w:rPr>
          <w:rFonts w:ascii="Georgia" w:eastAsia="Georgia" w:hAnsi="Georgia" w:cs="Georgia"/>
        </w:rPr>
      </w:pPr>
    </w:p>
    <w:tbl>
      <w:tblPr>
        <w:tblStyle w:val="a"/>
        <w:tblW w:w="9915" w:type="dxa"/>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230"/>
        <w:gridCol w:w="1095"/>
        <w:gridCol w:w="1335"/>
        <w:gridCol w:w="1245"/>
        <w:gridCol w:w="1575"/>
        <w:gridCol w:w="1980"/>
      </w:tblGrid>
      <w:tr w:rsidR="001E70F4" w14:paraId="2CB4E490" w14:textId="77777777">
        <w:trPr>
          <w:trHeight w:val="1800"/>
        </w:trPr>
        <w:tc>
          <w:tcPr>
            <w:tcW w:w="1455" w:type="dxa"/>
            <w:shd w:val="clear" w:color="auto" w:fill="auto"/>
            <w:tcMar>
              <w:top w:w="100" w:type="dxa"/>
              <w:left w:w="100" w:type="dxa"/>
              <w:bottom w:w="100" w:type="dxa"/>
              <w:right w:w="100" w:type="dxa"/>
            </w:tcMar>
          </w:tcPr>
          <w:p w14:paraId="3B701596" w14:textId="77777777" w:rsidR="001E70F4" w:rsidRDefault="00530350">
            <w:pPr>
              <w:widowControl w:val="0"/>
              <w:pBdr>
                <w:top w:val="nil"/>
                <w:left w:val="nil"/>
                <w:bottom w:val="nil"/>
                <w:right w:val="nil"/>
                <w:between w:val="nil"/>
              </w:pBdr>
              <w:spacing w:line="240" w:lineRule="auto"/>
              <w:rPr>
                <w:rFonts w:ascii="Georgia" w:eastAsia="Georgia" w:hAnsi="Georgia" w:cs="Georgia"/>
                <w:color w:val="FF88BE"/>
              </w:rPr>
            </w:pPr>
            <w:r>
              <w:rPr>
                <w:rFonts w:ascii="Georgia" w:eastAsia="Georgia" w:hAnsi="Georgia" w:cs="Georgia"/>
                <w:color w:val="FF88BE"/>
              </w:rPr>
              <w:t xml:space="preserve">Chômeurs Sans diplôme ou CEP en 2021 </w:t>
            </w:r>
          </w:p>
        </w:tc>
        <w:tc>
          <w:tcPr>
            <w:tcW w:w="1230" w:type="dxa"/>
            <w:shd w:val="clear" w:color="auto" w:fill="auto"/>
            <w:tcMar>
              <w:top w:w="100" w:type="dxa"/>
              <w:left w:w="100" w:type="dxa"/>
              <w:bottom w:w="100" w:type="dxa"/>
              <w:right w:w="100" w:type="dxa"/>
            </w:tcMar>
          </w:tcPr>
          <w:p w14:paraId="55F9007F" w14:textId="77777777" w:rsidR="001E70F4" w:rsidRDefault="00530350">
            <w:pPr>
              <w:widowControl w:val="0"/>
              <w:pBdr>
                <w:top w:val="nil"/>
                <w:left w:val="nil"/>
                <w:bottom w:val="nil"/>
                <w:right w:val="nil"/>
                <w:between w:val="nil"/>
              </w:pBdr>
              <w:spacing w:line="240" w:lineRule="auto"/>
              <w:rPr>
                <w:rFonts w:ascii="Georgia" w:eastAsia="Georgia" w:hAnsi="Georgia" w:cs="Georgia"/>
                <w:color w:val="FF88BE"/>
              </w:rPr>
            </w:pPr>
            <w:r>
              <w:rPr>
                <w:rFonts w:ascii="Georgia" w:eastAsia="Georgia" w:hAnsi="Georgia" w:cs="Georgia"/>
                <w:color w:val="FF88BE"/>
              </w:rPr>
              <w:t xml:space="preserve">Chômeurs BEPC, brevet des collèges, DNB en 2021 </w:t>
            </w:r>
          </w:p>
        </w:tc>
        <w:tc>
          <w:tcPr>
            <w:tcW w:w="1095" w:type="dxa"/>
            <w:shd w:val="clear" w:color="auto" w:fill="auto"/>
            <w:tcMar>
              <w:top w:w="100" w:type="dxa"/>
              <w:left w:w="100" w:type="dxa"/>
              <w:bottom w:w="100" w:type="dxa"/>
              <w:right w:w="100" w:type="dxa"/>
            </w:tcMar>
          </w:tcPr>
          <w:p w14:paraId="4C94DC48" w14:textId="77777777" w:rsidR="001E70F4" w:rsidRDefault="00530350">
            <w:pPr>
              <w:widowControl w:val="0"/>
              <w:pBdr>
                <w:top w:val="nil"/>
                <w:left w:val="nil"/>
                <w:bottom w:val="nil"/>
                <w:right w:val="nil"/>
                <w:between w:val="nil"/>
              </w:pBdr>
              <w:spacing w:line="240" w:lineRule="auto"/>
              <w:rPr>
                <w:rFonts w:ascii="Georgia" w:eastAsia="Georgia" w:hAnsi="Georgia" w:cs="Georgia"/>
                <w:color w:val="FF88BE"/>
              </w:rPr>
            </w:pPr>
            <w:r>
              <w:rPr>
                <w:rFonts w:ascii="Georgia" w:eastAsia="Georgia" w:hAnsi="Georgia" w:cs="Georgia"/>
                <w:color w:val="FF88BE"/>
              </w:rPr>
              <w:t xml:space="preserve">Chômeurs CAP-BEP ou </w:t>
            </w:r>
            <w:proofErr w:type="spellStart"/>
            <w:r>
              <w:rPr>
                <w:rFonts w:ascii="Georgia" w:eastAsia="Georgia" w:hAnsi="Georgia" w:cs="Georgia"/>
                <w:color w:val="FF88BE"/>
              </w:rPr>
              <w:t>équiv</w:t>
            </w:r>
            <w:proofErr w:type="spellEnd"/>
            <w:r>
              <w:rPr>
                <w:rFonts w:ascii="Georgia" w:eastAsia="Georgia" w:hAnsi="Georgia" w:cs="Georgia"/>
                <w:color w:val="FF88BE"/>
              </w:rPr>
              <w:t xml:space="preserve">. </w:t>
            </w:r>
            <w:proofErr w:type="gramStart"/>
            <w:r>
              <w:rPr>
                <w:rFonts w:ascii="Georgia" w:eastAsia="Georgia" w:hAnsi="Georgia" w:cs="Georgia"/>
                <w:color w:val="FF88BE"/>
              </w:rPr>
              <w:t>en</w:t>
            </w:r>
            <w:proofErr w:type="gramEnd"/>
            <w:r>
              <w:rPr>
                <w:rFonts w:ascii="Georgia" w:eastAsia="Georgia" w:hAnsi="Georgia" w:cs="Georgia"/>
                <w:color w:val="FF88BE"/>
              </w:rPr>
              <w:t xml:space="preserve"> 2021 </w:t>
            </w:r>
          </w:p>
        </w:tc>
        <w:tc>
          <w:tcPr>
            <w:tcW w:w="1335" w:type="dxa"/>
            <w:shd w:val="clear" w:color="auto" w:fill="auto"/>
            <w:tcMar>
              <w:top w:w="100" w:type="dxa"/>
              <w:left w:w="100" w:type="dxa"/>
              <w:bottom w:w="100" w:type="dxa"/>
              <w:right w:w="100" w:type="dxa"/>
            </w:tcMar>
          </w:tcPr>
          <w:p w14:paraId="05D38F53" w14:textId="77777777" w:rsidR="001E70F4" w:rsidRDefault="00530350">
            <w:pPr>
              <w:widowControl w:val="0"/>
              <w:pBdr>
                <w:top w:val="nil"/>
                <w:left w:val="nil"/>
                <w:bottom w:val="nil"/>
                <w:right w:val="nil"/>
                <w:between w:val="nil"/>
              </w:pBdr>
              <w:spacing w:line="240" w:lineRule="auto"/>
              <w:rPr>
                <w:rFonts w:ascii="Georgia" w:eastAsia="Georgia" w:hAnsi="Georgia" w:cs="Georgia"/>
                <w:color w:val="FF88BE"/>
              </w:rPr>
            </w:pPr>
            <w:r>
              <w:rPr>
                <w:rFonts w:ascii="Georgia" w:eastAsia="Georgia" w:hAnsi="Georgia" w:cs="Georgia"/>
                <w:color w:val="FF88BE"/>
              </w:rPr>
              <w:t xml:space="preserve">Chômeurs Bac, brevet pro. </w:t>
            </w:r>
            <w:proofErr w:type="gramStart"/>
            <w:r>
              <w:rPr>
                <w:rFonts w:ascii="Georgia" w:eastAsia="Georgia" w:hAnsi="Georgia" w:cs="Georgia"/>
                <w:color w:val="FF88BE"/>
              </w:rPr>
              <w:t>ou</w:t>
            </w:r>
            <w:proofErr w:type="gramEnd"/>
            <w:r>
              <w:rPr>
                <w:rFonts w:ascii="Georgia" w:eastAsia="Georgia" w:hAnsi="Georgia" w:cs="Georgia"/>
                <w:color w:val="FF88BE"/>
              </w:rPr>
              <w:t xml:space="preserve"> </w:t>
            </w:r>
            <w:proofErr w:type="spellStart"/>
            <w:r>
              <w:rPr>
                <w:rFonts w:ascii="Georgia" w:eastAsia="Georgia" w:hAnsi="Georgia" w:cs="Georgia"/>
                <w:color w:val="FF88BE"/>
              </w:rPr>
              <w:t>équiv</w:t>
            </w:r>
            <w:proofErr w:type="spellEnd"/>
            <w:r>
              <w:rPr>
                <w:rFonts w:ascii="Georgia" w:eastAsia="Georgia" w:hAnsi="Georgia" w:cs="Georgia"/>
                <w:color w:val="FF88BE"/>
              </w:rPr>
              <w:t xml:space="preserve">.  </w:t>
            </w:r>
            <w:proofErr w:type="gramStart"/>
            <w:r>
              <w:rPr>
                <w:rFonts w:ascii="Georgia" w:eastAsia="Georgia" w:hAnsi="Georgia" w:cs="Georgia"/>
                <w:color w:val="FF88BE"/>
              </w:rPr>
              <w:t>en</w:t>
            </w:r>
            <w:proofErr w:type="gramEnd"/>
            <w:r>
              <w:rPr>
                <w:rFonts w:ascii="Georgia" w:eastAsia="Georgia" w:hAnsi="Georgia" w:cs="Georgia"/>
                <w:color w:val="FF88BE"/>
              </w:rPr>
              <w:t xml:space="preserve"> 2021 </w:t>
            </w:r>
          </w:p>
        </w:tc>
        <w:tc>
          <w:tcPr>
            <w:tcW w:w="1245" w:type="dxa"/>
            <w:shd w:val="clear" w:color="auto" w:fill="auto"/>
            <w:tcMar>
              <w:top w:w="100" w:type="dxa"/>
              <w:left w:w="100" w:type="dxa"/>
              <w:bottom w:w="100" w:type="dxa"/>
              <w:right w:w="100" w:type="dxa"/>
            </w:tcMar>
          </w:tcPr>
          <w:p w14:paraId="202E1C7A" w14:textId="77777777" w:rsidR="001E70F4" w:rsidRDefault="00530350">
            <w:pPr>
              <w:widowControl w:val="0"/>
              <w:pBdr>
                <w:top w:val="nil"/>
                <w:left w:val="nil"/>
                <w:bottom w:val="nil"/>
                <w:right w:val="nil"/>
                <w:between w:val="nil"/>
              </w:pBdr>
              <w:spacing w:line="240" w:lineRule="auto"/>
              <w:rPr>
                <w:rFonts w:ascii="Georgia" w:eastAsia="Georgia" w:hAnsi="Georgia" w:cs="Georgia"/>
                <w:color w:val="FF88BE"/>
              </w:rPr>
            </w:pPr>
            <w:r>
              <w:rPr>
                <w:rFonts w:ascii="Georgia" w:eastAsia="Georgia" w:hAnsi="Georgia" w:cs="Georgia"/>
                <w:color w:val="FF88BE"/>
              </w:rPr>
              <w:t xml:space="preserve">Chômeurs Enseignement sup de niveau bac + </w:t>
            </w:r>
            <w:proofErr w:type="gramStart"/>
            <w:r>
              <w:rPr>
                <w:rFonts w:ascii="Georgia" w:eastAsia="Georgia" w:hAnsi="Georgia" w:cs="Georgia"/>
                <w:color w:val="FF88BE"/>
              </w:rPr>
              <w:t>2  en</w:t>
            </w:r>
            <w:proofErr w:type="gramEnd"/>
            <w:r>
              <w:rPr>
                <w:rFonts w:ascii="Georgia" w:eastAsia="Georgia" w:hAnsi="Georgia" w:cs="Georgia"/>
                <w:color w:val="FF88BE"/>
              </w:rPr>
              <w:t xml:space="preserve"> 2021 </w:t>
            </w:r>
          </w:p>
        </w:tc>
        <w:tc>
          <w:tcPr>
            <w:tcW w:w="1575" w:type="dxa"/>
            <w:shd w:val="clear" w:color="auto" w:fill="auto"/>
            <w:tcMar>
              <w:top w:w="100" w:type="dxa"/>
              <w:left w:w="100" w:type="dxa"/>
              <w:bottom w:w="100" w:type="dxa"/>
              <w:right w:w="100" w:type="dxa"/>
            </w:tcMar>
          </w:tcPr>
          <w:p w14:paraId="24072613" w14:textId="77777777" w:rsidR="001E70F4" w:rsidRDefault="00530350">
            <w:pPr>
              <w:widowControl w:val="0"/>
              <w:pBdr>
                <w:top w:val="nil"/>
                <w:left w:val="nil"/>
                <w:bottom w:val="nil"/>
                <w:right w:val="nil"/>
                <w:between w:val="nil"/>
              </w:pBdr>
              <w:spacing w:line="240" w:lineRule="auto"/>
              <w:rPr>
                <w:rFonts w:ascii="Georgia" w:eastAsia="Georgia" w:hAnsi="Georgia" w:cs="Georgia"/>
                <w:color w:val="FF88BE"/>
              </w:rPr>
            </w:pPr>
            <w:r>
              <w:rPr>
                <w:rFonts w:ascii="Georgia" w:eastAsia="Georgia" w:hAnsi="Georgia" w:cs="Georgia"/>
                <w:color w:val="FF88BE"/>
              </w:rPr>
              <w:t xml:space="preserve">Chômeurs Enseignement sup de niveau bac + 3 ou </w:t>
            </w:r>
            <w:proofErr w:type="gramStart"/>
            <w:r>
              <w:rPr>
                <w:rFonts w:ascii="Georgia" w:eastAsia="Georgia" w:hAnsi="Georgia" w:cs="Georgia"/>
                <w:color w:val="FF88BE"/>
              </w:rPr>
              <w:t>4  en</w:t>
            </w:r>
            <w:proofErr w:type="gramEnd"/>
            <w:r>
              <w:rPr>
                <w:rFonts w:ascii="Georgia" w:eastAsia="Georgia" w:hAnsi="Georgia" w:cs="Georgia"/>
                <w:color w:val="FF88BE"/>
              </w:rPr>
              <w:t xml:space="preserve"> 2021 </w:t>
            </w:r>
          </w:p>
        </w:tc>
        <w:tc>
          <w:tcPr>
            <w:tcW w:w="1980" w:type="dxa"/>
            <w:shd w:val="clear" w:color="auto" w:fill="auto"/>
            <w:tcMar>
              <w:top w:w="100" w:type="dxa"/>
              <w:left w:w="100" w:type="dxa"/>
              <w:bottom w:w="100" w:type="dxa"/>
              <w:right w:w="100" w:type="dxa"/>
            </w:tcMar>
          </w:tcPr>
          <w:p w14:paraId="414C71C2" w14:textId="77777777" w:rsidR="001E70F4" w:rsidRDefault="00530350">
            <w:pPr>
              <w:widowControl w:val="0"/>
              <w:pBdr>
                <w:top w:val="nil"/>
                <w:left w:val="nil"/>
                <w:bottom w:val="nil"/>
                <w:right w:val="nil"/>
                <w:between w:val="nil"/>
              </w:pBdr>
              <w:spacing w:line="240" w:lineRule="auto"/>
              <w:rPr>
                <w:rFonts w:ascii="Georgia" w:eastAsia="Georgia" w:hAnsi="Georgia" w:cs="Georgia"/>
                <w:color w:val="FF88BE"/>
              </w:rPr>
            </w:pPr>
            <w:r>
              <w:rPr>
                <w:rFonts w:ascii="Georgia" w:eastAsia="Georgia" w:hAnsi="Georgia" w:cs="Georgia"/>
                <w:color w:val="FF88BE"/>
              </w:rPr>
              <w:t xml:space="preserve">Chômeurs Enseignement sup de niveau bac + 5 ou </w:t>
            </w:r>
            <w:proofErr w:type="gramStart"/>
            <w:r>
              <w:rPr>
                <w:rFonts w:ascii="Georgia" w:eastAsia="Georgia" w:hAnsi="Georgia" w:cs="Georgia"/>
                <w:color w:val="FF88BE"/>
              </w:rPr>
              <w:t>plus  en</w:t>
            </w:r>
            <w:proofErr w:type="gramEnd"/>
            <w:r>
              <w:rPr>
                <w:rFonts w:ascii="Georgia" w:eastAsia="Georgia" w:hAnsi="Georgia" w:cs="Georgia"/>
                <w:color w:val="FF88BE"/>
              </w:rPr>
              <w:t xml:space="preserve"> 2021 </w:t>
            </w:r>
          </w:p>
        </w:tc>
      </w:tr>
      <w:tr w:rsidR="001E70F4" w14:paraId="5DDC4271" w14:textId="77777777">
        <w:tc>
          <w:tcPr>
            <w:tcW w:w="1455" w:type="dxa"/>
            <w:shd w:val="clear" w:color="auto" w:fill="auto"/>
            <w:tcMar>
              <w:top w:w="100" w:type="dxa"/>
              <w:left w:w="100" w:type="dxa"/>
              <w:bottom w:w="100" w:type="dxa"/>
              <w:right w:w="100" w:type="dxa"/>
            </w:tcMar>
          </w:tcPr>
          <w:p w14:paraId="32B12DEC"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86</w:t>
            </w:r>
          </w:p>
        </w:tc>
        <w:tc>
          <w:tcPr>
            <w:tcW w:w="1230" w:type="dxa"/>
            <w:shd w:val="clear" w:color="auto" w:fill="auto"/>
            <w:tcMar>
              <w:top w:w="100" w:type="dxa"/>
              <w:left w:w="100" w:type="dxa"/>
              <w:bottom w:w="100" w:type="dxa"/>
              <w:right w:w="100" w:type="dxa"/>
            </w:tcMar>
          </w:tcPr>
          <w:p w14:paraId="523B86C2"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49</w:t>
            </w:r>
          </w:p>
        </w:tc>
        <w:tc>
          <w:tcPr>
            <w:tcW w:w="1095" w:type="dxa"/>
            <w:shd w:val="clear" w:color="auto" w:fill="auto"/>
            <w:tcMar>
              <w:top w:w="100" w:type="dxa"/>
              <w:left w:w="100" w:type="dxa"/>
              <w:bottom w:w="100" w:type="dxa"/>
              <w:right w:w="100" w:type="dxa"/>
            </w:tcMar>
          </w:tcPr>
          <w:p w14:paraId="50AD9A04"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158</w:t>
            </w:r>
          </w:p>
        </w:tc>
        <w:tc>
          <w:tcPr>
            <w:tcW w:w="1335" w:type="dxa"/>
            <w:shd w:val="clear" w:color="auto" w:fill="auto"/>
            <w:tcMar>
              <w:top w:w="100" w:type="dxa"/>
              <w:left w:w="100" w:type="dxa"/>
              <w:bottom w:w="100" w:type="dxa"/>
              <w:right w:w="100" w:type="dxa"/>
            </w:tcMar>
          </w:tcPr>
          <w:p w14:paraId="2EFA679E"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176</w:t>
            </w:r>
          </w:p>
        </w:tc>
        <w:tc>
          <w:tcPr>
            <w:tcW w:w="1245" w:type="dxa"/>
            <w:shd w:val="clear" w:color="auto" w:fill="auto"/>
            <w:tcMar>
              <w:top w:w="100" w:type="dxa"/>
              <w:left w:w="100" w:type="dxa"/>
              <w:bottom w:w="100" w:type="dxa"/>
              <w:right w:w="100" w:type="dxa"/>
            </w:tcMar>
          </w:tcPr>
          <w:p w14:paraId="5765DBE8"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69</w:t>
            </w:r>
          </w:p>
        </w:tc>
        <w:tc>
          <w:tcPr>
            <w:tcW w:w="1575" w:type="dxa"/>
            <w:shd w:val="clear" w:color="auto" w:fill="auto"/>
            <w:tcMar>
              <w:top w:w="100" w:type="dxa"/>
              <w:left w:w="100" w:type="dxa"/>
              <w:bottom w:w="100" w:type="dxa"/>
              <w:right w:w="100" w:type="dxa"/>
            </w:tcMar>
          </w:tcPr>
          <w:p w14:paraId="79B2465E"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57</w:t>
            </w:r>
          </w:p>
        </w:tc>
        <w:tc>
          <w:tcPr>
            <w:tcW w:w="1980" w:type="dxa"/>
            <w:shd w:val="clear" w:color="auto" w:fill="auto"/>
            <w:tcMar>
              <w:top w:w="100" w:type="dxa"/>
              <w:left w:w="100" w:type="dxa"/>
              <w:bottom w:w="100" w:type="dxa"/>
              <w:right w:w="100" w:type="dxa"/>
            </w:tcMar>
          </w:tcPr>
          <w:p w14:paraId="4742845A"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52</w:t>
            </w:r>
          </w:p>
        </w:tc>
      </w:tr>
      <w:tr w:rsidR="001E70F4" w14:paraId="0DEC2A4B" w14:textId="77777777">
        <w:tc>
          <w:tcPr>
            <w:tcW w:w="1455" w:type="dxa"/>
            <w:shd w:val="clear" w:color="auto" w:fill="auto"/>
            <w:tcMar>
              <w:top w:w="100" w:type="dxa"/>
              <w:left w:w="100" w:type="dxa"/>
              <w:bottom w:w="100" w:type="dxa"/>
              <w:right w:w="100" w:type="dxa"/>
            </w:tcMar>
          </w:tcPr>
          <w:p w14:paraId="65EDC968"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13,3%</w:t>
            </w:r>
          </w:p>
        </w:tc>
        <w:tc>
          <w:tcPr>
            <w:tcW w:w="1230" w:type="dxa"/>
            <w:shd w:val="clear" w:color="auto" w:fill="auto"/>
            <w:tcMar>
              <w:top w:w="100" w:type="dxa"/>
              <w:left w:w="100" w:type="dxa"/>
              <w:bottom w:w="100" w:type="dxa"/>
              <w:right w:w="100" w:type="dxa"/>
            </w:tcMar>
          </w:tcPr>
          <w:p w14:paraId="6E548B3F"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7,6%</w:t>
            </w:r>
          </w:p>
        </w:tc>
        <w:tc>
          <w:tcPr>
            <w:tcW w:w="1095" w:type="dxa"/>
            <w:shd w:val="clear" w:color="auto" w:fill="auto"/>
            <w:tcMar>
              <w:top w:w="100" w:type="dxa"/>
              <w:left w:w="100" w:type="dxa"/>
              <w:bottom w:w="100" w:type="dxa"/>
              <w:right w:w="100" w:type="dxa"/>
            </w:tcMar>
          </w:tcPr>
          <w:p w14:paraId="3C6EE261"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24,5%</w:t>
            </w:r>
          </w:p>
        </w:tc>
        <w:tc>
          <w:tcPr>
            <w:tcW w:w="1335" w:type="dxa"/>
            <w:shd w:val="clear" w:color="auto" w:fill="auto"/>
            <w:tcMar>
              <w:top w:w="100" w:type="dxa"/>
              <w:left w:w="100" w:type="dxa"/>
              <w:bottom w:w="100" w:type="dxa"/>
              <w:right w:w="100" w:type="dxa"/>
            </w:tcMar>
          </w:tcPr>
          <w:p w14:paraId="04EF6BB3"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27,2%</w:t>
            </w:r>
          </w:p>
        </w:tc>
        <w:tc>
          <w:tcPr>
            <w:tcW w:w="1245" w:type="dxa"/>
            <w:shd w:val="clear" w:color="auto" w:fill="auto"/>
            <w:tcMar>
              <w:top w:w="100" w:type="dxa"/>
              <w:left w:w="100" w:type="dxa"/>
              <w:bottom w:w="100" w:type="dxa"/>
              <w:right w:w="100" w:type="dxa"/>
            </w:tcMar>
          </w:tcPr>
          <w:p w14:paraId="700357F0"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10,7%</w:t>
            </w:r>
          </w:p>
        </w:tc>
        <w:tc>
          <w:tcPr>
            <w:tcW w:w="1575" w:type="dxa"/>
            <w:shd w:val="clear" w:color="auto" w:fill="auto"/>
            <w:tcMar>
              <w:top w:w="100" w:type="dxa"/>
              <w:left w:w="100" w:type="dxa"/>
              <w:bottom w:w="100" w:type="dxa"/>
              <w:right w:w="100" w:type="dxa"/>
            </w:tcMar>
          </w:tcPr>
          <w:p w14:paraId="4B518EF1"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8,8%</w:t>
            </w:r>
          </w:p>
        </w:tc>
        <w:tc>
          <w:tcPr>
            <w:tcW w:w="1980" w:type="dxa"/>
            <w:shd w:val="clear" w:color="auto" w:fill="auto"/>
            <w:tcMar>
              <w:top w:w="100" w:type="dxa"/>
              <w:left w:w="100" w:type="dxa"/>
              <w:bottom w:w="100" w:type="dxa"/>
              <w:right w:w="100" w:type="dxa"/>
            </w:tcMar>
          </w:tcPr>
          <w:p w14:paraId="12E59E07" w14:textId="77777777" w:rsidR="001E70F4" w:rsidRDefault="0053035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8%</w:t>
            </w:r>
          </w:p>
        </w:tc>
      </w:tr>
    </w:tbl>
    <w:p w14:paraId="381F381E" w14:textId="77777777" w:rsidR="001E70F4" w:rsidRDefault="00530350">
      <w:pPr>
        <w:spacing w:before="240" w:after="240"/>
        <w:jc w:val="both"/>
        <w:rPr>
          <w:rFonts w:ascii="Georgia" w:eastAsia="Georgia" w:hAnsi="Georgia" w:cs="Georgia"/>
        </w:rPr>
      </w:pPr>
      <w:r>
        <w:rPr>
          <w:rFonts w:ascii="Georgia" w:eastAsia="Georgia" w:hAnsi="Georgia" w:cs="Georgia"/>
        </w:rPr>
        <w:t xml:space="preserve">Les chômeurs ayant un Bac ou un brevet professionnel représentent </w:t>
      </w:r>
      <w:r>
        <w:rPr>
          <w:rFonts w:ascii="Georgia" w:eastAsia="Georgia" w:hAnsi="Georgia" w:cs="Georgia"/>
          <w:b/>
          <w:color w:val="FF0899"/>
        </w:rPr>
        <w:t xml:space="preserve">27,2 % </w:t>
      </w:r>
      <w:r>
        <w:rPr>
          <w:rFonts w:ascii="Georgia" w:eastAsia="Georgia" w:hAnsi="Georgia" w:cs="Georgia"/>
        </w:rPr>
        <w:t xml:space="preserve">et forment la catégorie la plus importante, suggérant une </w:t>
      </w:r>
      <w:r>
        <w:rPr>
          <w:rFonts w:ascii="Georgia" w:eastAsia="Georgia" w:hAnsi="Georgia" w:cs="Georgia"/>
        </w:rPr>
        <w:t>saturation des emplois à ce niveau de qualification. Les personnes sans diplôme (</w:t>
      </w:r>
      <w:r>
        <w:rPr>
          <w:rFonts w:ascii="Georgia" w:eastAsia="Georgia" w:hAnsi="Georgia" w:cs="Georgia"/>
          <w:b/>
          <w:color w:val="FF0899"/>
        </w:rPr>
        <w:t>13,3 %</w:t>
      </w:r>
      <w:r>
        <w:rPr>
          <w:rFonts w:ascii="Georgia" w:eastAsia="Georgia" w:hAnsi="Georgia" w:cs="Georgia"/>
        </w:rPr>
        <w:t>) ont également une présence notable, soulignant leurs difficultés d’accès à l’emploi. Les niveaux intermédiaires (CAP/BEP) constituent 24,5 %, une proportion élevée.</w:t>
      </w:r>
    </w:p>
    <w:p w14:paraId="20B8AB92" w14:textId="77777777" w:rsidR="001E70F4" w:rsidRDefault="00530350">
      <w:pPr>
        <w:spacing w:before="240" w:after="240"/>
        <w:jc w:val="both"/>
        <w:rPr>
          <w:rFonts w:ascii="Georgia" w:eastAsia="Georgia" w:hAnsi="Georgia" w:cs="Georgia"/>
        </w:rPr>
      </w:pPr>
      <w:r>
        <w:rPr>
          <w:rFonts w:ascii="Georgia" w:eastAsia="Georgia" w:hAnsi="Georgia" w:cs="Georgia"/>
        </w:rPr>
        <w:t xml:space="preserve">Les diplômés de l’enseignement supérieur (29,5 % au total, regroupant Bac+2, Bac+3/4 et Bac+5 et plus) présentent des proportions de chômage plus faibles, et plus le niveau du diplôme est élevé, plus la part de chômeurs diminue. </w:t>
      </w:r>
    </w:p>
    <w:p w14:paraId="679ABD41" w14:textId="77777777" w:rsidR="001E70F4" w:rsidRDefault="001E70F4">
      <w:pPr>
        <w:spacing w:before="240" w:after="240"/>
        <w:jc w:val="both"/>
        <w:rPr>
          <w:rFonts w:ascii="Georgia" w:eastAsia="Georgia" w:hAnsi="Georgia" w:cs="Georgia"/>
        </w:rPr>
      </w:pPr>
    </w:p>
    <w:p w14:paraId="365B4FD0" w14:textId="49B9B600" w:rsidR="001E70F4" w:rsidRDefault="00530350">
      <w:pPr>
        <w:spacing w:before="240" w:after="240"/>
        <w:jc w:val="both"/>
        <w:rPr>
          <w:rFonts w:ascii="Georgia" w:eastAsia="Georgia" w:hAnsi="Georgia" w:cs="Georgia"/>
        </w:rPr>
      </w:pPr>
      <w:r>
        <w:rPr>
          <w:rFonts w:ascii="Georgia" w:eastAsia="Georgia" w:hAnsi="Georgia" w:cs="Georgia"/>
        </w:rPr>
        <w:t>L’étude menée sur l’échantillon des Hautes-Alpes met en évidence des inégalités marquées entre les communes, tant au niveau des variations démographiques que des ratios de dépendance économique. Ces disparités reflètent des besoins spécifiques selon les zones. La population est globalement vieillissante, avec un âge moyen supérieur à la moyenne nationale, mais conserve une proportion significative de jeunes (0-29 ans</w:t>
      </w:r>
      <w:r w:rsidR="00EB2172">
        <w:rPr>
          <w:rFonts w:ascii="Georgia" w:eastAsia="Georgia" w:hAnsi="Georgia" w:cs="Georgia"/>
        </w:rPr>
        <w:t>). Le</w:t>
      </w:r>
      <w:r>
        <w:rPr>
          <w:rFonts w:ascii="Georgia" w:eastAsia="Georgia" w:hAnsi="Georgia" w:cs="Georgia"/>
        </w:rPr>
        <w:t xml:space="preserve"> taux de chômage, bien que globalement aligné sur la moyenne nationale (5-10 % dans la plupart des communes), varie selon les localités. Une problématique spécifique concerne la tranche d’âge des 25-54 ans, qui représente la majorité des chômeurs. Cette tranche, large et hétérogène, semble souffrir d’un manque d’opportunités adapté à ses profils, pris entre une préférence pour la jeunesse sur le marché du travail et la recherche d'expérience pour des postes plus </w:t>
      </w:r>
      <w:r w:rsidR="00EB2172">
        <w:rPr>
          <w:rFonts w:ascii="Georgia" w:eastAsia="Georgia" w:hAnsi="Georgia" w:cs="Georgia"/>
        </w:rPr>
        <w:t>seniors. Enfin</w:t>
      </w:r>
      <w:r>
        <w:rPr>
          <w:rFonts w:ascii="Georgia" w:eastAsia="Georgia" w:hAnsi="Georgia" w:cs="Georgia"/>
        </w:rPr>
        <w:t>, la répartition des chôme</w:t>
      </w:r>
      <w:r>
        <w:rPr>
          <w:rFonts w:ascii="Georgia" w:eastAsia="Georgia" w:hAnsi="Georgia" w:cs="Georgia"/>
        </w:rPr>
        <w:t xml:space="preserve">urs par niveau de diplôme met en lumière un désalignement entre les formations et les besoins du marché. Bien que le chômage diminue avec le niveau d’éducation, la présence notable de diplômés Bac+5 ou plus parmi les chômeurs indique un défi persistant dans l’adéquation entre les compétences et les opportunités disponibles. </w:t>
      </w:r>
    </w:p>
    <w:p w14:paraId="6811B94C" w14:textId="77777777" w:rsidR="001E70F4" w:rsidRDefault="001E70F4">
      <w:pPr>
        <w:spacing w:before="240" w:after="240"/>
        <w:jc w:val="both"/>
        <w:rPr>
          <w:rFonts w:ascii="Georgia" w:eastAsia="Georgia" w:hAnsi="Georgia" w:cs="Georgia"/>
        </w:rPr>
      </w:pPr>
    </w:p>
    <w:p w14:paraId="0AFE978B" w14:textId="0FE70A63" w:rsidR="001E70F4" w:rsidRDefault="00530350">
      <w:pPr>
        <w:spacing w:before="240" w:after="240"/>
        <w:jc w:val="both"/>
        <w:rPr>
          <w:rFonts w:ascii="Georgia" w:eastAsia="Georgia" w:hAnsi="Georgia" w:cs="Georgia"/>
        </w:rPr>
      </w:pPr>
      <w:r>
        <w:rPr>
          <w:rFonts w:ascii="Georgia" w:eastAsia="Georgia" w:hAnsi="Georgia" w:cs="Georgia"/>
        </w:rPr>
        <w:t>Le Nouveau Front Populaire (NFP) semble particulièrement adapté aux Hautes-Alpes, un département où ses idéaux pourraient trouver un large soutien. Le parti se distingue par son engagement en faveur de la lutte contre le chômage et les inégalités financières, des enjeux cruciaux pour la population locale. De plus, le NFP s’attaque aux discriminations, notamment le sexisme, qui pourrait attirer les femmes majoritaires dans le département. Il propose également des solutions pour améliorer l’accès aux soins et</w:t>
      </w:r>
      <w:r>
        <w:rPr>
          <w:rFonts w:ascii="Georgia" w:eastAsia="Georgia" w:hAnsi="Georgia" w:cs="Georgia"/>
        </w:rPr>
        <w:t xml:space="preserve"> aborde la réforme des retraites,</w:t>
      </w:r>
      <w:r>
        <w:rPr>
          <w:rFonts w:ascii="Georgia" w:eastAsia="Georgia" w:hAnsi="Georgia" w:cs="Georgia"/>
        </w:rPr>
        <w:t xml:space="preserve"> </w:t>
      </w:r>
      <w:r w:rsidR="005B1748">
        <w:rPr>
          <w:rFonts w:ascii="Georgia" w:eastAsia="Georgia" w:hAnsi="Georgia" w:cs="Georgia"/>
          <w:noProof/>
        </w:rPr>
        <w:lastRenderedPageBreak/>
        <mc:AlternateContent>
          <mc:Choice Requires="wps">
            <w:drawing>
              <wp:anchor distT="0" distB="0" distL="114300" distR="114300" simplePos="0" relativeHeight="251667456" behindDoc="0" locked="0" layoutInCell="1" allowOverlap="1" wp14:anchorId="2D8640CC" wp14:editId="0BFD4DAA">
                <wp:simplePos x="0" y="0"/>
                <wp:positionH relativeFrom="column">
                  <wp:posOffset>-345057</wp:posOffset>
                </wp:positionH>
                <wp:positionV relativeFrom="paragraph">
                  <wp:posOffset>-379562</wp:posOffset>
                </wp:positionV>
                <wp:extent cx="6416256" cy="1823217"/>
                <wp:effectExtent l="76200" t="38100" r="99060" b="120015"/>
                <wp:wrapNone/>
                <wp:docPr id="2019156322" name="Rectangle : coins arrondis 9"/>
                <wp:cNvGraphicFramePr/>
                <a:graphic xmlns:a="http://schemas.openxmlformats.org/drawingml/2006/main">
                  <a:graphicData uri="http://schemas.microsoft.com/office/word/2010/wordprocessingShape">
                    <wps:wsp>
                      <wps:cNvSpPr/>
                      <wps:spPr>
                        <a:xfrm>
                          <a:off x="0" y="0"/>
                          <a:ext cx="6416256" cy="1823217"/>
                        </a:xfrm>
                        <a:prstGeom prst="roundRect">
                          <a:avLst/>
                        </a:prstGeom>
                        <a:noFill/>
                        <a:ln w="57150">
                          <a:solidFill>
                            <a:srgbClr val="F117A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135421" id="Rectangle : coins arrondis 9" o:spid="_x0000_s1026" style="position:absolute;margin-left:-27.15pt;margin-top:-29.9pt;width:505.2pt;height:14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" filled="f" strokecolor="#f117a8" strokeweight="4.5pt">
                <v:shadow on="t" color="black" opacity="22937f" origin=",.5" offset="0,.63889mm"/>
              </v:roundrect>
            </w:pict>
          </mc:Fallback>
        </mc:AlternateContent>
      </w:r>
      <w:r>
        <w:rPr>
          <w:rFonts w:ascii="Georgia" w:eastAsia="Georgia" w:hAnsi="Georgia" w:cs="Georgia"/>
        </w:rPr>
        <w:t xml:space="preserve">des sujets qui résonnent particulièrement auprès des seniors, qui sont plus nombreux ici qu’au niveau </w:t>
      </w:r>
      <w:r w:rsidR="00EB2172">
        <w:rPr>
          <w:rFonts w:ascii="Georgia" w:eastAsia="Georgia" w:hAnsi="Georgia" w:cs="Georgia"/>
        </w:rPr>
        <w:t>national. Chaque</w:t>
      </w:r>
      <w:r>
        <w:rPr>
          <w:rFonts w:ascii="Georgia" w:eastAsia="Georgia" w:hAnsi="Georgia" w:cs="Georgia"/>
        </w:rPr>
        <w:t xml:space="preserve"> tranche d’âge semble y trouver son compte. Les jeunes de moins de 25 ans, qui représentent environ </w:t>
      </w:r>
      <w:r>
        <w:rPr>
          <w:rFonts w:ascii="Georgia" w:eastAsia="Georgia" w:hAnsi="Georgia" w:cs="Georgia"/>
          <w:b/>
        </w:rPr>
        <w:t>48 %</w:t>
      </w:r>
      <w:r>
        <w:rPr>
          <w:rFonts w:ascii="Georgia" w:eastAsia="Georgia" w:hAnsi="Georgia" w:cs="Georgia"/>
        </w:rPr>
        <w:t xml:space="preserve"> des électeurs du NFP en 2024, sont particulièrement attirés par ses propositions de justice sociale et de lutte contre les inégalités. En somme, le NFP propose un programme qui vise à réduire les inégalités à la fois entre les générations et au sein des différentes catégories sociales, ce</w:t>
      </w:r>
      <w:r>
        <w:rPr>
          <w:rFonts w:ascii="Georgia" w:eastAsia="Georgia" w:hAnsi="Georgia" w:cs="Georgia"/>
        </w:rPr>
        <w:t xml:space="preserve"> qui pourrait constituer un levier important pour conquérir de nouveaux électeurs dans cette région.</w:t>
      </w:r>
    </w:p>
    <w:p w14:paraId="6408576E" w14:textId="77777777" w:rsidR="001E70F4" w:rsidRDefault="001E70F4">
      <w:pPr>
        <w:spacing w:before="240" w:after="240"/>
        <w:jc w:val="both"/>
        <w:rPr>
          <w:rFonts w:ascii="Georgia" w:eastAsia="Georgia" w:hAnsi="Georgia" w:cs="Georgia"/>
          <w:sz w:val="24"/>
          <w:szCs w:val="24"/>
        </w:rPr>
      </w:pPr>
    </w:p>
    <w:p w14:paraId="2F0F100C" w14:textId="77777777" w:rsidR="001E70F4" w:rsidRDefault="001E70F4">
      <w:pPr>
        <w:jc w:val="both"/>
        <w:rPr>
          <w:rFonts w:ascii="Georgia" w:eastAsia="Georgia" w:hAnsi="Georgia" w:cs="Georgia"/>
          <w:sz w:val="24"/>
          <w:szCs w:val="24"/>
        </w:rPr>
      </w:pPr>
    </w:p>
    <w:p w14:paraId="6FE76437" w14:textId="77777777" w:rsidR="001E70F4" w:rsidRDefault="001E70F4">
      <w:pPr>
        <w:jc w:val="both"/>
        <w:rPr>
          <w:rFonts w:ascii="Georgia" w:eastAsia="Georgia" w:hAnsi="Georgia" w:cs="Georgia"/>
          <w:sz w:val="24"/>
          <w:szCs w:val="24"/>
        </w:rPr>
      </w:pPr>
    </w:p>
    <w:p w14:paraId="1AFC733D" w14:textId="77777777" w:rsidR="001E70F4" w:rsidRDefault="001E70F4">
      <w:pPr>
        <w:jc w:val="both"/>
        <w:rPr>
          <w:rFonts w:ascii="Georgia" w:eastAsia="Georgia" w:hAnsi="Georgia" w:cs="Georgia"/>
          <w:sz w:val="24"/>
          <w:szCs w:val="24"/>
        </w:rPr>
      </w:pPr>
    </w:p>
    <w:p w14:paraId="61DDBC4E" w14:textId="77777777" w:rsidR="001E70F4" w:rsidRDefault="001E70F4">
      <w:pPr>
        <w:jc w:val="both"/>
        <w:rPr>
          <w:rFonts w:ascii="Georgia" w:eastAsia="Georgia" w:hAnsi="Georgia" w:cs="Georgia"/>
          <w:sz w:val="24"/>
          <w:szCs w:val="24"/>
        </w:rPr>
      </w:pPr>
    </w:p>
    <w:p w14:paraId="128DF1AD" w14:textId="77777777" w:rsidR="001E70F4" w:rsidRDefault="001E70F4">
      <w:pPr>
        <w:jc w:val="both"/>
        <w:rPr>
          <w:rFonts w:ascii="Georgia" w:eastAsia="Georgia" w:hAnsi="Georgia" w:cs="Georgia"/>
          <w:sz w:val="24"/>
          <w:szCs w:val="24"/>
        </w:rPr>
      </w:pPr>
    </w:p>
    <w:p w14:paraId="6A7D3E8E" w14:textId="77777777" w:rsidR="001E70F4" w:rsidRDefault="001E70F4">
      <w:pPr>
        <w:jc w:val="both"/>
        <w:rPr>
          <w:rFonts w:ascii="Georgia" w:eastAsia="Georgia" w:hAnsi="Georgia" w:cs="Georgia"/>
          <w:sz w:val="24"/>
          <w:szCs w:val="24"/>
        </w:rPr>
      </w:pPr>
    </w:p>
    <w:p w14:paraId="61D5BD14" w14:textId="77777777" w:rsidR="001E70F4" w:rsidRDefault="001E70F4">
      <w:pPr>
        <w:jc w:val="both"/>
        <w:rPr>
          <w:rFonts w:ascii="Georgia" w:eastAsia="Georgia" w:hAnsi="Georgia" w:cs="Georgia"/>
          <w:sz w:val="24"/>
          <w:szCs w:val="24"/>
        </w:rPr>
      </w:pPr>
    </w:p>
    <w:p w14:paraId="5FC38CE5" w14:textId="77777777" w:rsidR="001E70F4" w:rsidRDefault="001E70F4">
      <w:pPr>
        <w:jc w:val="both"/>
        <w:rPr>
          <w:rFonts w:ascii="Georgia" w:eastAsia="Georgia" w:hAnsi="Georgia" w:cs="Georgia"/>
          <w:sz w:val="24"/>
          <w:szCs w:val="24"/>
        </w:rPr>
      </w:pPr>
    </w:p>
    <w:p w14:paraId="6C0104DB" w14:textId="77777777" w:rsidR="001E70F4" w:rsidRDefault="001E70F4">
      <w:pPr>
        <w:jc w:val="both"/>
        <w:rPr>
          <w:rFonts w:ascii="Georgia" w:eastAsia="Georgia" w:hAnsi="Georgia" w:cs="Georgia"/>
          <w:sz w:val="24"/>
          <w:szCs w:val="24"/>
        </w:rPr>
      </w:pPr>
    </w:p>
    <w:p w14:paraId="7E243353" w14:textId="77777777" w:rsidR="001E70F4" w:rsidRDefault="001E70F4">
      <w:pPr>
        <w:jc w:val="both"/>
        <w:rPr>
          <w:rFonts w:ascii="Georgia" w:eastAsia="Georgia" w:hAnsi="Georgia" w:cs="Georgia"/>
          <w:sz w:val="24"/>
          <w:szCs w:val="24"/>
        </w:rPr>
      </w:pPr>
    </w:p>
    <w:p w14:paraId="4DD1FB66" w14:textId="77777777" w:rsidR="001E70F4" w:rsidRDefault="001E70F4">
      <w:pPr>
        <w:jc w:val="both"/>
        <w:rPr>
          <w:rFonts w:ascii="Georgia" w:eastAsia="Georgia" w:hAnsi="Georgia" w:cs="Georgia"/>
          <w:sz w:val="24"/>
          <w:szCs w:val="24"/>
        </w:rPr>
      </w:pPr>
    </w:p>
    <w:p w14:paraId="0BA668D3" w14:textId="77777777" w:rsidR="001E70F4" w:rsidRDefault="001E70F4">
      <w:pPr>
        <w:jc w:val="both"/>
        <w:rPr>
          <w:rFonts w:ascii="Georgia" w:eastAsia="Georgia" w:hAnsi="Georgia" w:cs="Georgia"/>
          <w:sz w:val="24"/>
          <w:szCs w:val="24"/>
        </w:rPr>
      </w:pPr>
    </w:p>
    <w:p w14:paraId="0A10284B" w14:textId="77777777" w:rsidR="001E70F4" w:rsidRDefault="001E70F4">
      <w:pPr>
        <w:jc w:val="both"/>
        <w:rPr>
          <w:rFonts w:ascii="Georgia" w:eastAsia="Georgia" w:hAnsi="Georgia" w:cs="Georgia"/>
          <w:sz w:val="24"/>
          <w:szCs w:val="24"/>
        </w:rPr>
      </w:pPr>
    </w:p>
    <w:sectPr w:rsidR="001E70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0F4"/>
    <w:rsid w:val="000D2A15"/>
    <w:rsid w:val="000E0589"/>
    <w:rsid w:val="001E70F4"/>
    <w:rsid w:val="005B1748"/>
    <w:rsid w:val="006D685F"/>
    <w:rsid w:val="00C10BA5"/>
    <w:rsid w:val="00D35B76"/>
    <w:rsid w:val="00DE35FA"/>
    <w:rsid w:val="00EB2172"/>
    <w:rsid w:val="00F327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28483"/>
  <w15:docId w15:val="{EEB27E7C-77CC-4C20-A03E-DCCF4A97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f60035-bfe2-4b0a-98b4-dc4d9da4839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E709D1CC207074191644AE104E0009F" ma:contentTypeVersion="10" ma:contentTypeDescription="Crée un document." ma:contentTypeScope="" ma:versionID="f21f37406ec1b3898817d8d03837d91e">
  <xsd:schema xmlns:xsd="http://www.w3.org/2001/XMLSchema" xmlns:xs="http://www.w3.org/2001/XMLSchema" xmlns:p="http://schemas.microsoft.com/office/2006/metadata/properties" xmlns:ns3="e9f60035-bfe2-4b0a-98b4-dc4d9da4839c" targetNamespace="http://schemas.microsoft.com/office/2006/metadata/properties" ma:root="true" ma:fieldsID="6d5073ddea5eac6b6547a9bb23442417" ns3:_="">
    <xsd:import namespace="e9f60035-bfe2-4b0a-98b4-dc4d9da483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f60035-bfe2-4b0a-98b4-dc4d9da483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D4EA3C-1BCF-4D73-9065-EA291939A6B9}">
  <ds:schemaRefs>
    <ds:schemaRef ds:uri="http://schemas.microsoft.com/office/2006/metadata/properties"/>
    <ds:schemaRef ds:uri="http://www.w3.org/XML/1998/namespace"/>
    <ds:schemaRef ds:uri="http://purl.org/dc/dcmitype/"/>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e9f60035-bfe2-4b0a-98b4-dc4d9da4839c"/>
    <ds:schemaRef ds:uri="http://purl.org/dc/elements/1.1/"/>
  </ds:schemaRefs>
</ds:datastoreItem>
</file>

<file path=customXml/itemProps2.xml><?xml version="1.0" encoding="utf-8"?>
<ds:datastoreItem xmlns:ds="http://schemas.openxmlformats.org/officeDocument/2006/customXml" ds:itemID="{ED3A1C2B-25E3-435C-BFEB-C19EA543F26D}">
  <ds:schemaRefs>
    <ds:schemaRef ds:uri="http://schemas.microsoft.com/sharepoint/v3/contenttype/forms"/>
  </ds:schemaRefs>
</ds:datastoreItem>
</file>

<file path=customXml/itemProps3.xml><?xml version="1.0" encoding="utf-8"?>
<ds:datastoreItem xmlns:ds="http://schemas.openxmlformats.org/officeDocument/2006/customXml" ds:itemID="{51D8E257-2B9D-4428-A11C-0C8A186FAE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f60035-bfe2-4b0a-98b4-dc4d9da483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1415</Words>
  <Characters>7785</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clara decros</dc:creator>
  <cp:lastModifiedBy>clara decros</cp:lastModifiedBy>
  <cp:revision>2</cp:revision>
  <dcterms:created xsi:type="dcterms:W3CDTF">2024-12-02T16:55:00Z</dcterms:created>
  <dcterms:modified xsi:type="dcterms:W3CDTF">2024-12-02T16:55:00Z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0x010100AE709D1CC207074191644AE104E0009F</vt:lpwstr>
  </property>
</Properties>
</file>