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9E0" w:rsidRDefault="005529E0" w:rsidP="005529E0">
      <w:pPr>
        <w:pStyle w:val="Ttulo1"/>
        <w:keepNext w:val="0"/>
        <w:keepLines w:val="0"/>
        <w:numPr>
          <w:ilvl w:val="0"/>
          <w:numId w:val="4"/>
        </w:numPr>
        <w:tabs>
          <w:tab w:val="right" w:leader="dot" w:pos="8494"/>
        </w:tabs>
        <w:spacing w:before="120" w:after="100"/>
        <w:jc w:val="both"/>
      </w:pPr>
      <w:bookmarkStart w:id="0" w:name="_Toc520389436"/>
      <w:r w:rsidRPr="009D1C85">
        <w:t>DIMENSIONADO DE BATERÍAS</w:t>
      </w:r>
      <w:bookmarkEnd w:id="0"/>
    </w:p>
    <w:p w:rsidR="005529E0" w:rsidRDefault="005529E0" w:rsidP="005529E0">
      <w:pPr>
        <w:pStyle w:val="Ttulo2"/>
        <w:keepNext w:val="0"/>
        <w:keepLines w:val="0"/>
        <w:numPr>
          <w:ilvl w:val="1"/>
          <w:numId w:val="4"/>
        </w:numPr>
        <w:tabs>
          <w:tab w:val="right" w:leader="dot" w:pos="8494"/>
        </w:tabs>
        <w:spacing w:before="120" w:after="100"/>
      </w:pPr>
      <w:bookmarkStart w:id="1" w:name="_Toc520389437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</w:t>
      </w:r>
    </w:p>
    <w:p w:rsidR="005529E0" w:rsidRDefault="005529E0" w:rsidP="009034B9">
      <w:r>
        <w:t>[</w:t>
      </w:r>
      <w:r>
        <w:fldChar w:fldCharType="begin"/>
      </w:r>
      <w:r>
        <w:instrText xml:space="preserve"> REF _Ref519795991 \n \h </w:instrText>
      </w:r>
      <w:r>
        <w:fldChar w:fldCharType="separate"/>
      </w:r>
      <w:r>
        <w:t>14</w:t>
      </w:r>
      <w:r>
        <w:fldChar w:fldCharType="end"/>
      </w:r>
      <w:r>
        <w:t>] Como ya se ha mencionado antes, este tipo de baterías, son baterías secundarias que permiten almacenar energía eléctrica, y convertir energía química en energía eléctrica (carga), y viceversa (descarga).</w:t>
      </w:r>
    </w:p>
    <w:p w:rsidR="005529E0" w:rsidRDefault="005529E0" w:rsidP="006B47D4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5529E0" w:rsidRDefault="005529E0" w:rsidP="006B47D4"/>
    <w:p w:rsidR="005529E0" w:rsidRDefault="005529E0" w:rsidP="00030777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</w:t>
      </w:r>
      <w:r>
        <w:rPr>
          <w:noProof/>
          <w:lang w:eastAsia="es-ES"/>
        </w:rPr>
        <w:drawing>
          <wp:inline distT="0" distB="0" distL="0" distR="0" wp14:anchorId="6079FF87" wp14:editId="434CD478">
            <wp:extent cx="4716780" cy="28371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E0" w:rsidRDefault="005529E0" w:rsidP="00297A42">
      <w:pPr>
        <w:pStyle w:val="Puesto"/>
      </w:pPr>
      <w:bookmarkStart w:id="2" w:name="_Toc520389509"/>
      <w:r w:rsidRPr="00A05BFE">
        <w:t>Funcionamiento</w:t>
      </w:r>
      <w:r>
        <w:t xml:space="preserve"> de baterías </w:t>
      </w:r>
      <w:r w:rsidRPr="00B36DE5">
        <w:t>de</w:t>
      </w:r>
      <w:r>
        <w:t xml:space="preserve"> ion-litio. </w:t>
      </w:r>
      <w:r>
        <w:tab/>
        <w:t>Recuperado de aficionadosalamecanica.com</w:t>
      </w:r>
      <w:bookmarkEnd w:id="2"/>
      <w:r>
        <w:t xml:space="preserve">    </w:t>
      </w:r>
    </w:p>
    <w:p w:rsidR="005529E0" w:rsidRDefault="005529E0" w:rsidP="00E5362A">
      <w:pPr>
        <w:sectPr w:rsidR="005529E0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</w:t>
      </w:r>
    </w:p>
    <w:p w:rsidR="005529E0" w:rsidRDefault="005529E0" w:rsidP="00643375">
      <w:pPr>
        <w:pStyle w:val="Puesto"/>
        <w:numPr>
          <w:ilvl w:val="0"/>
          <w:numId w:val="0"/>
        </w:numPr>
        <w:ind w:left="833"/>
      </w:pPr>
    </w:p>
    <w:p w:rsidR="005529E0" w:rsidRDefault="005529E0" w:rsidP="00FD6736">
      <w:pPr>
        <w:tabs>
          <w:tab w:val="left" w:pos="2028"/>
        </w:tabs>
      </w:pPr>
      <w:r>
        <w:tab/>
      </w:r>
    </w:p>
    <w:p w:rsidR="005529E0" w:rsidRDefault="005529E0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5529E0" w:rsidRDefault="005529E0" w:rsidP="00FD6736">
      <w:r>
        <w:t xml:space="preserve">Resumiendo las características antes mencionadas (pág. </w:t>
      </w:r>
      <w:r w:rsidRPr="005F3786">
        <w:rPr>
          <w:color w:val="5B9BD5" w:themeColor="accent1"/>
        </w:rPr>
        <w:fldChar w:fldCharType="begin"/>
      </w:r>
      <w:r w:rsidRPr="005F3786">
        <w:rPr>
          <w:color w:val="5B9BD5" w:themeColor="accent1"/>
        </w:rPr>
        <w:instrText xml:space="preserve"> PAGEREF _Ref517891830 \h </w:instrText>
      </w:r>
      <w:r w:rsidRPr="005F3786">
        <w:rPr>
          <w:color w:val="5B9BD5" w:themeColor="accent1"/>
        </w:rPr>
      </w:r>
      <w:r w:rsidRPr="005F3786">
        <w:rPr>
          <w:color w:val="5B9BD5" w:themeColor="accent1"/>
        </w:rPr>
        <w:fldChar w:fldCharType="separate"/>
      </w:r>
      <w:r>
        <w:rPr>
          <w:noProof/>
          <w:color w:val="5B9BD5" w:themeColor="accent1"/>
        </w:rPr>
        <w:t>13</w:t>
      </w:r>
      <w:r w:rsidRPr="005F3786">
        <w:rPr>
          <w:color w:val="5B9BD5" w:themeColor="accent1"/>
        </w:rPr>
        <w:fldChar w:fldCharType="end"/>
      </w:r>
      <w:r>
        <w:t>),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5529E0" w:rsidRDefault="005529E0" w:rsidP="005529E0">
      <w:pPr>
        <w:pStyle w:val="Prrafodelista"/>
        <w:numPr>
          <w:ilvl w:val="0"/>
          <w:numId w:val="1"/>
        </w:numPr>
      </w:pPr>
      <w:r>
        <w:t>Bajo peso y volumen.</w:t>
      </w:r>
    </w:p>
    <w:p w:rsidR="005529E0" w:rsidRPr="00C413D3" w:rsidRDefault="005529E0" w:rsidP="005529E0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5529E0" w:rsidRDefault="005529E0" w:rsidP="00712CAE">
      <w:r>
        <w:t>Existen diferentes tipos de celdas para baterías secundarias dependiendo de su forma y composición (cilíndricas, prismáticas y pouch).</w:t>
      </w:r>
    </w:p>
    <w:p w:rsidR="005529E0" w:rsidRDefault="005529E0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5529E0" w:rsidRDefault="005529E0" w:rsidP="00FD6736"/>
    <w:p w:rsidR="005529E0" w:rsidRDefault="005529E0" w:rsidP="005529E0">
      <w:pPr>
        <w:pStyle w:val="Ttulo2"/>
        <w:numPr>
          <w:ilvl w:val="1"/>
          <w:numId w:val="4"/>
        </w:numPr>
      </w:pPr>
      <w:bookmarkStart w:id="3" w:name="_Toc520389438"/>
      <w:r>
        <w:t>SISTEMAS DE GESTIÓN DE BATERIAS</w:t>
      </w:r>
      <w:bookmarkEnd w:id="3"/>
    </w:p>
    <w:p w:rsidR="005529E0" w:rsidRDefault="005529E0" w:rsidP="00FD6736">
      <w:r>
        <w:t xml:space="preserve">Una de las características importantes de las baterías de litio fosfato de hierro es la utilización de BMS para asegurar la eficiencia de la carga. </w:t>
      </w:r>
    </w:p>
    <w:p w:rsidR="005529E0" w:rsidRDefault="005529E0" w:rsidP="00FD6736">
      <w:r>
        <w:t>Un BMS es un sistema de gestión de baterías que se conecta a cada celda para evitar que se produzcan daños en ellas.</w:t>
      </w:r>
    </w:p>
    <w:p w:rsidR="005529E0" w:rsidRDefault="005529E0" w:rsidP="00FD6736">
      <w:r>
        <w:t>Si la tensión sobre la celda desciende por debajo de 2,5V o aumenta por encima de 4,2V la celda fallará.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15</w:t>
      </w:r>
      <w:r>
        <w:fldChar w:fldCharType="end"/>
      </w:r>
      <w:r>
        <w:t xml:space="preserve">] </w:t>
      </w:r>
    </w:p>
    <w:p w:rsidR="005529E0" w:rsidRDefault="005529E0" w:rsidP="00FD6736">
      <w:r>
        <w:t>Las celdas no se auto equilibran después de un ciclo, por lo tanto algunas celdas de un pack pueden quedar cargadas o descargadas por completo antes que otras. [</w:t>
      </w:r>
      <w:r>
        <w:fldChar w:fldCharType="begin"/>
      </w:r>
      <w:r>
        <w:instrText xml:space="preserve"> REF _Ref519796026 \n \h </w:instrText>
      </w:r>
      <w:r>
        <w:fldChar w:fldCharType="separate"/>
      </w:r>
      <w:r>
        <w:t>15</w:t>
      </w:r>
      <w:r>
        <w:fldChar w:fldCharType="end"/>
      </w:r>
      <w:r>
        <w:t xml:space="preserve">] </w:t>
      </w:r>
    </w:p>
    <w:p w:rsidR="005529E0" w:rsidRDefault="005529E0" w:rsidP="00FD6736">
      <w:r>
        <w:t>Además de equilibrar las celdas, el BMS se encarga de evitar la subtensión o sobretensión, así como de desconectar el sistema en caso de sobrecalentamiento.</w:t>
      </w:r>
    </w:p>
    <w:p w:rsidR="005529E0" w:rsidRDefault="005529E0" w:rsidP="005F3786">
      <w:r>
        <w:t>El HAT LiFePO4wered/Pi elegido incluye un sistema de protección frente a incendios y explosiones, así como un controlador de carga con sobreprotección. Por lo que ya incluye su propio sistema de seguridad.</w:t>
      </w:r>
    </w:p>
    <w:p w:rsidR="005529E0" w:rsidRDefault="005529E0" w:rsidP="00FD6736"/>
    <w:p w:rsidR="005529E0" w:rsidRDefault="005529E0" w:rsidP="005529E0">
      <w:pPr>
        <w:pStyle w:val="Ttulo2"/>
        <w:numPr>
          <w:ilvl w:val="1"/>
          <w:numId w:val="4"/>
        </w:numPr>
      </w:pPr>
      <w:bookmarkStart w:id="4" w:name="_Toc520389439"/>
      <w:r>
        <w:t>ELECCIÓN DE LA CELDA</w:t>
      </w:r>
      <w:bookmarkEnd w:id="4"/>
    </w:p>
    <w:p w:rsidR="005529E0" w:rsidRDefault="005529E0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con IFR que son las siglas que definen la química de esta batería. </w:t>
      </w:r>
    </w:p>
    <w:p w:rsidR="005529E0" w:rsidRDefault="005529E0" w:rsidP="00FD6736">
      <w:r>
        <w:t xml:space="preserve">El HAT utilizado para la alimentación de la placa, tiene unas dimensiones específicas. </w:t>
      </w:r>
    </w:p>
    <w:p w:rsidR="005529E0" w:rsidRDefault="005529E0" w:rsidP="00FD6736">
      <w:r>
        <w:t xml:space="preserve">Teniendo en cuenta estas características, la elección de la celda a usar debe de ser una celda FIR14500 que nos proporcione 3,2V. </w:t>
      </w:r>
    </w:p>
    <w:p w:rsidR="005529E0" w:rsidRDefault="005529E0" w:rsidP="00FD6736">
      <w:r>
        <w:t>El HAT ya incluye su propia celda y es la que se va a usar en el proyecto.</w:t>
      </w:r>
    </w:p>
    <w:p w:rsidR="005529E0" w:rsidRDefault="005529E0" w:rsidP="00B57AA5">
      <w:r>
        <w:t xml:space="preserve"> Data Sheet disponible en el ANEXO III.</w:t>
      </w:r>
    </w:p>
    <w:p w:rsidR="005529E0" w:rsidRPr="00B57AA5" w:rsidRDefault="005529E0" w:rsidP="00B57AA5">
      <w:pPr>
        <w:ind w:firstLine="0"/>
        <w:rPr>
          <w:color w:val="0563C1" w:themeColor="hyperlink"/>
          <w:u w:val="single"/>
        </w:rPr>
      </w:pPr>
    </w:p>
    <w:p w:rsidR="005529E0" w:rsidRDefault="005529E0" w:rsidP="00333BC5">
      <w:pPr>
        <w:tabs>
          <w:tab w:val="left" w:pos="2028"/>
        </w:tabs>
        <w:ind w:firstLine="0"/>
      </w:pPr>
      <w:r>
        <w:t>Propiedades más interesantes sobre esta celda:</w:t>
      </w:r>
    </w:p>
    <w:p w:rsidR="005529E0" w:rsidRDefault="005529E0" w:rsidP="00333BC5">
      <w:pPr>
        <w:tabs>
          <w:tab w:val="left" w:pos="2028"/>
        </w:tabs>
        <w:ind w:firstLine="0"/>
      </w:pPr>
      <w:r>
        <w:t>Tensión de corte de carga: 3,65V.</w:t>
      </w:r>
    </w:p>
    <w:p w:rsidR="005529E0" w:rsidRDefault="005529E0" w:rsidP="00333BC5">
      <w:pPr>
        <w:tabs>
          <w:tab w:val="left" w:pos="2028"/>
        </w:tabs>
        <w:ind w:firstLine="0"/>
      </w:pPr>
      <w:r>
        <w:t>Tensión nominal: 3,2V.</w:t>
      </w:r>
    </w:p>
    <w:p w:rsidR="005529E0" w:rsidRDefault="005529E0" w:rsidP="00333BC5">
      <w:pPr>
        <w:tabs>
          <w:tab w:val="left" w:pos="2028"/>
        </w:tabs>
        <w:ind w:firstLine="0"/>
      </w:pPr>
      <w:r>
        <w:t>Corriente de carga: 0,5C.</w:t>
      </w:r>
    </w:p>
    <w:p w:rsidR="005529E0" w:rsidRDefault="005529E0" w:rsidP="00333BC5">
      <w:pPr>
        <w:tabs>
          <w:tab w:val="left" w:pos="2028"/>
        </w:tabs>
        <w:ind w:firstLine="0"/>
      </w:pPr>
      <w:r>
        <w:t>Método de carga standard: carga a 0,5C CC (corriente constante) hasta 3,65V y sigue con tensión constante de 3,65V hasta que la corriente decline hasta 0,05C.</w:t>
      </w:r>
    </w:p>
    <w:p w:rsidR="005529E0" w:rsidRDefault="005529E0" w:rsidP="00333BC5">
      <w:pPr>
        <w:tabs>
          <w:tab w:val="left" w:pos="2028"/>
        </w:tabs>
        <w:ind w:firstLine="0"/>
      </w:pPr>
      <w:r>
        <w:t>Máxima corriente de carga: 1C.</w:t>
      </w:r>
    </w:p>
    <w:p w:rsidR="005529E0" w:rsidRDefault="005529E0" w:rsidP="00333BC5">
      <w:pPr>
        <w:tabs>
          <w:tab w:val="left" w:pos="2028"/>
        </w:tabs>
        <w:ind w:firstLine="0"/>
      </w:pPr>
      <w:r>
        <w:t>Máxima corriente de descarga: 2C.</w:t>
      </w:r>
    </w:p>
    <w:p w:rsidR="005529E0" w:rsidRDefault="005529E0" w:rsidP="00333BC5">
      <w:pPr>
        <w:tabs>
          <w:tab w:val="left" w:pos="2028"/>
        </w:tabs>
        <w:ind w:firstLine="0"/>
      </w:pPr>
      <w:r>
        <w:t>Tensión de corte de descarga: 2V.</w:t>
      </w:r>
    </w:p>
    <w:p w:rsidR="005529E0" w:rsidRDefault="005529E0" w:rsidP="00333BC5">
      <w:pPr>
        <w:tabs>
          <w:tab w:val="left" w:pos="2028"/>
        </w:tabs>
        <w:ind w:firstLine="0"/>
      </w:pPr>
      <w:r>
        <w:t xml:space="preserve"> Temperatura de operación: </w:t>
      </w:r>
    </w:p>
    <w:p w:rsidR="005529E0" w:rsidRDefault="005529E0" w:rsidP="00333BC5">
      <w:pPr>
        <w:tabs>
          <w:tab w:val="left" w:pos="2028"/>
        </w:tabs>
        <w:ind w:firstLine="0"/>
      </w:pPr>
      <w:r>
        <w:t>Carga: -10ºC – 45ºC; Descarga: -201C – 60ºC. No exceder los 80ºC.</w:t>
      </w:r>
    </w:p>
    <w:p w:rsidR="005529E0" w:rsidRDefault="005529E0" w:rsidP="00333BC5">
      <w:pPr>
        <w:tabs>
          <w:tab w:val="left" w:pos="2028"/>
        </w:tabs>
        <w:ind w:firstLine="0"/>
      </w:pPr>
      <w:r>
        <w:t xml:space="preserve">Temperatura de almacenamiento: -10ºC – 35ºC. </w:t>
      </w:r>
    </w:p>
    <w:p w:rsidR="005529E0" w:rsidRDefault="005529E0" w:rsidP="00333BC5">
      <w:pPr>
        <w:tabs>
          <w:tab w:val="left" w:pos="2028"/>
        </w:tabs>
        <w:ind w:firstLine="0"/>
      </w:pPr>
      <w:r>
        <w:t>Ciclos de vida: 2000.</w:t>
      </w:r>
    </w:p>
    <w:p w:rsidR="005529E0" w:rsidRDefault="005529E0" w:rsidP="00333BC5">
      <w:pPr>
        <w:tabs>
          <w:tab w:val="left" w:pos="2028"/>
        </w:tabs>
        <w:ind w:firstLine="0"/>
      </w:pPr>
    </w:p>
    <w:p w:rsidR="005529E0" w:rsidRDefault="005529E0" w:rsidP="00333BC5">
      <w:pPr>
        <w:tabs>
          <w:tab w:val="left" w:pos="2028"/>
        </w:tabs>
        <w:ind w:firstLine="0"/>
      </w:pPr>
    </w:p>
    <w:p w:rsidR="005529E0" w:rsidRPr="00FD6736" w:rsidRDefault="005529E0" w:rsidP="00333BC5">
      <w:pPr>
        <w:tabs>
          <w:tab w:val="left" w:pos="2028"/>
        </w:tabs>
        <w:ind w:firstLine="0"/>
        <w:sectPr w:rsidR="005529E0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91017"/>
    <w:rsid w:val="000D1812"/>
    <w:rsid w:val="0012779F"/>
    <w:rsid w:val="00131A5F"/>
    <w:rsid w:val="00140B81"/>
    <w:rsid w:val="001829AD"/>
    <w:rsid w:val="0018605F"/>
    <w:rsid w:val="001A54FE"/>
    <w:rsid w:val="001B2586"/>
    <w:rsid w:val="001C745E"/>
    <w:rsid w:val="001E71E3"/>
    <w:rsid w:val="0020736E"/>
    <w:rsid w:val="00227478"/>
    <w:rsid w:val="003607A2"/>
    <w:rsid w:val="003C4865"/>
    <w:rsid w:val="0043786A"/>
    <w:rsid w:val="00455512"/>
    <w:rsid w:val="00495B39"/>
    <w:rsid w:val="004B4AE6"/>
    <w:rsid w:val="004C25E2"/>
    <w:rsid w:val="004D7633"/>
    <w:rsid w:val="00544406"/>
    <w:rsid w:val="005529E0"/>
    <w:rsid w:val="00672E6A"/>
    <w:rsid w:val="006749D5"/>
    <w:rsid w:val="00675D2D"/>
    <w:rsid w:val="006918DD"/>
    <w:rsid w:val="006F7F67"/>
    <w:rsid w:val="00716E61"/>
    <w:rsid w:val="007432FC"/>
    <w:rsid w:val="007A106E"/>
    <w:rsid w:val="007A5474"/>
    <w:rsid w:val="00870A39"/>
    <w:rsid w:val="008715E8"/>
    <w:rsid w:val="008D762D"/>
    <w:rsid w:val="008E4879"/>
    <w:rsid w:val="008F0561"/>
    <w:rsid w:val="009025EE"/>
    <w:rsid w:val="009142D1"/>
    <w:rsid w:val="009252F9"/>
    <w:rsid w:val="009608A2"/>
    <w:rsid w:val="009F2E32"/>
    <w:rsid w:val="00A90286"/>
    <w:rsid w:val="00AF1D8A"/>
    <w:rsid w:val="00B617C1"/>
    <w:rsid w:val="00B65960"/>
    <w:rsid w:val="00B84296"/>
    <w:rsid w:val="00C05DD7"/>
    <w:rsid w:val="00C96C62"/>
    <w:rsid w:val="00CB602E"/>
    <w:rsid w:val="00D23890"/>
    <w:rsid w:val="00D25C53"/>
    <w:rsid w:val="00D813B7"/>
    <w:rsid w:val="00D86169"/>
    <w:rsid w:val="00E3302D"/>
    <w:rsid w:val="00E629F8"/>
    <w:rsid w:val="00F42E64"/>
    <w:rsid w:val="00F82A59"/>
    <w:rsid w:val="00FB5EA0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286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286"/>
    <w:pPr>
      <w:keepNext/>
      <w:keepLines/>
      <w:spacing w:before="40" w:after="0"/>
      <w:ind w:left="864" w:hanging="864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286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286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286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286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286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A90286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90286"/>
    <w:rPr>
      <w:rFonts w:ascii="Cambria" w:eastAsiaTheme="majorEastAsia" w:hAnsi="Cambria" w:cstheme="majorBidi"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618</Words>
  <Characters>3404</Characters>
  <Application>Microsoft Office Word</Application>
  <DocSecurity>0</DocSecurity>
  <Lines>28</Lines>
  <Paragraphs>8</Paragraphs>
  <ScaleCrop>false</ScaleCrop>
  <Company>Hewlett-Packard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